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819" w:rsidRPr="002C1C4E" w:rsidRDefault="00E815B9" w:rsidP="008F0297">
      <w:pPr>
        <w:widowControl/>
        <w:kinsoku w:val="0"/>
        <w:overflowPunct w:val="0"/>
        <w:adjustRightInd w:val="0"/>
        <w:spacing w:before="170" w:line="276" w:lineRule="auto"/>
        <w:ind w:left="232" w:right="-85" w:firstLine="476"/>
        <w:jc w:val="center"/>
        <w:rPr>
          <w:rFonts w:cs="Times New Roman"/>
          <w:b/>
          <w:bCs/>
          <w:color w:val="355E91"/>
          <w:szCs w:val="28"/>
          <w:lang w:val="uk-UA" w:eastAsia="en-US" w:bidi="ar-SA"/>
        </w:rPr>
      </w:pPr>
      <w:r w:rsidRPr="002C1C4E">
        <w:rPr>
          <w:noProof/>
          <w:lang w:val="uk-UA" w:eastAsia="uk-UA" w:bidi="ar-SA"/>
        </w:rPr>
        <w:drawing>
          <wp:anchor distT="0" distB="0" distL="114300" distR="114300" simplePos="0" relativeHeight="251659264" behindDoc="1" locked="0" layoutInCell="1" allowOverlap="1">
            <wp:simplePos x="0" y="0"/>
            <wp:positionH relativeFrom="margin">
              <wp:posOffset>5513705</wp:posOffset>
            </wp:positionH>
            <wp:positionV relativeFrom="paragraph">
              <wp:posOffset>253061</wp:posOffset>
            </wp:positionV>
            <wp:extent cx="1123950" cy="1144905"/>
            <wp:effectExtent l="19050" t="0" r="19050" b="360045"/>
            <wp:wrapNone/>
            <wp:docPr id="3" name="Рисунок 3"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хожее изображени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114490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931819" w:rsidRPr="002C1C4E">
        <w:rPr>
          <w:rFonts w:cs="Times New Roman"/>
          <w:b/>
          <w:bCs/>
          <w:color w:val="355E91"/>
          <w:szCs w:val="28"/>
          <w:lang w:val="uk-UA" w:eastAsia="en-US" w:bidi="ar-SA"/>
        </w:rPr>
        <w:t>Печія</w:t>
      </w:r>
    </w:p>
    <w:p w:rsidR="00F22917" w:rsidRPr="002C1C4E" w:rsidRDefault="00931819" w:rsidP="0013706E">
      <w:pPr>
        <w:rPr>
          <w:rFonts w:cs="Times New Roman"/>
          <w:szCs w:val="28"/>
          <w:lang w:val="uk-UA" w:eastAsia="en-US" w:bidi="ar-SA"/>
        </w:rPr>
      </w:pPr>
      <w:r w:rsidRPr="002C1C4E">
        <w:rPr>
          <w:rFonts w:cs="Times New Roman"/>
          <w:szCs w:val="28"/>
          <w:lang w:val="uk-UA" w:eastAsia="en-US" w:bidi="ar-SA"/>
        </w:rPr>
        <w:t xml:space="preserve">Печія - це відчуття печіння за грудиною, що виникає в результаті </w:t>
      </w:r>
    </w:p>
    <w:p w:rsidR="00931819" w:rsidRPr="002C1C4E" w:rsidRDefault="00931819" w:rsidP="00F22917">
      <w:pPr>
        <w:ind w:firstLine="0"/>
        <w:rPr>
          <w:lang w:val="uk-UA"/>
        </w:rPr>
      </w:pPr>
      <w:r w:rsidRPr="002C1C4E">
        <w:rPr>
          <w:rFonts w:cs="Times New Roman"/>
          <w:szCs w:val="28"/>
          <w:lang w:val="uk-UA" w:eastAsia="en-US" w:bidi="ar-SA"/>
        </w:rPr>
        <w:t>закидання кислого шлункового вмісту в стравохід.</w:t>
      </w:r>
      <w:r w:rsidR="00F56E02" w:rsidRPr="002C1C4E">
        <w:rPr>
          <w:lang w:val="uk-UA"/>
        </w:rPr>
        <w:t xml:space="preserve"> </w:t>
      </w:r>
    </w:p>
    <w:p w:rsidR="00F22917" w:rsidRPr="002C1C4E" w:rsidRDefault="00F22917" w:rsidP="00F22917">
      <w:pPr>
        <w:jc w:val="right"/>
        <w:rPr>
          <w:rFonts w:cs="Times New Roman"/>
          <w:i/>
          <w:sz w:val="24"/>
          <w:szCs w:val="28"/>
          <w:lang w:val="uk-UA" w:eastAsia="en-US" w:bidi="ar-SA"/>
        </w:rPr>
      </w:pPr>
    </w:p>
    <w:p w:rsidR="00F22917" w:rsidRPr="002C1C4E" w:rsidRDefault="00F22917" w:rsidP="00F22917">
      <w:pPr>
        <w:ind w:left="2552" w:firstLine="0"/>
        <w:rPr>
          <w:rFonts w:cs="Times New Roman"/>
          <w:i/>
          <w:sz w:val="24"/>
          <w:szCs w:val="28"/>
          <w:lang w:val="uk-UA" w:eastAsia="en-US" w:bidi="ar-SA"/>
        </w:rPr>
      </w:pPr>
      <w:r w:rsidRPr="002C1C4E">
        <w:rPr>
          <w:rFonts w:cs="Times New Roman"/>
          <w:i/>
          <w:sz w:val="24"/>
          <w:szCs w:val="28"/>
          <w:lang w:val="uk-UA" w:eastAsia="en-US" w:bidi="ar-SA"/>
        </w:rPr>
        <w:t xml:space="preserve">Кожен день печією страждають приблизно 10% населення </w:t>
      </w:r>
    </w:p>
    <w:p w:rsidR="00F22917" w:rsidRPr="002C1C4E" w:rsidRDefault="00F22917" w:rsidP="00F22917">
      <w:pPr>
        <w:ind w:left="2552" w:firstLine="0"/>
        <w:rPr>
          <w:rFonts w:cs="Times New Roman"/>
          <w:i/>
          <w:sz w:val="24"/>
          <w:szCs w:val="28"/>
          <w:lang w:val="uk-UA" w:eastAsia="en-US" w:bidi="ar-SA"/>
        </w:rPr>
      </w:pPr>
      <w:r w:rsidRPr="002C1C4E">
        <w:rPr>
          <w:rFonts w:cs="Times New Roman"/>
          <w:i/>
          <w:sz w:val="24"/>
          <w:szCs w:val="28"/>
          <w:lang w:val="uk-UA" w:eastAsia="en-US" w:bidi="ar-SA"/>
        </w:rPr>
        <w:t xml:space="preserve">світу і майже 50% вагітних жінок; 30-60% населення </w:t>
      </w:r>
    </w:p>
    <w:p w:rsidR="00E815B9" w:rsidRPr="002C1C4E" w:rsidRDefault="00F22917" w:rsidP="00F22917">
      <w:pPr>
        <w:ind w:left="2552" w:firstLine="0"/>
        <w:rPr>
          <w:rFonts w:cs="Times New Roman"/>
          <w:i/>
          <w:sz w:val="24"/>
          <w:szCs w:val="28"/>
          <w:lang w:val="uk-UA" w:eastAsia="en-US" w:bidi="ar-SA"/>
        </w:rPr>
      </w:pPr>
      <w:r w:rsidRPr="002C1C4E">
        <w:rPr>
          <w:rFonts w:cs="Times New Roman"/>
          <w:i/>
          <w:sz w:val="24"/>
          <w:szCs w:val="28"/>
          <w:lang w:val="uk-UA" w:eastAsia="en-US" w:bidi="ar-SA"/>
        </w:rPr>
        <w:t>планети відчувають такий дискомфорт час від часу.</w:t>
      </w:r>
    </w:p>
    <w:p w:rsidR="008F0297" w:rsidRPr="002C1C4E" w:rsidRDefault="00A30027" w:rsidP="00E40692">
      <w:pPr>
        <w:widowControl/>
        <w:kinsoku w:val="0"/>
        <w:overflowPunct w:val="0"/>
        <w:adjustRightInd w:val="0"/>
        <w:spacing w:before="119"/>
        <w:ind w:left="232" w:right="-85" w:firstLine="0"/>
        <w:jc w:val="both"/>
        <w:outlineLvl w:val="0"/>
        <w:rPr>
          <w:rFonts w:cs="Times New Roman"/>
          <w:b/>
          <w:bCs/>
          <w:szCs w:val="28"/>
          <w:lang w:val="uk-UA" w:eastAsia="en-US" w:bidi="ar-SA"/>
        </w:rPr>
      </w:pPr>
      <w:r w:rsidRPr="002C1C4E">
        <w:rPr>
          <w:rFonts w:cs="Times New Roman"/>
          <w:b/>
          <w:bCs/>
          <w:szCs w:val="28"/>
          <w:lang w:val="uk-UA" w:eastAsia="en-US" w:bidi="ar-SA"/>
        </w:rPr>
        <w:t>Причинами</w:t>
      </w:r>
      <w:r w:rsidR="00931819" w:rsidRPr="002C1C4E">
        <w:rPr>
          <w:rFonts w:cs="Times New Roman"/>
          <w:b/>
          <w:bCs/>
          <w:szCs w:val="28"/>
          <w:lang w:val="uk-UA" w:eastAsia="en-US" w:bidi="ar-SA"/>
        </w:rPr>
        <w:t xml:space="preserve"> часто</w:t>
      </w:r>
      <w:r w:rsidRPr="002C1C4E">
        <w:rPr>
          <w:rFonts w:cs="Times New Roman"/>
          <w:b/>
          <w:bCs/>
          <w:szCs w:val="28"/>
          <w:lang w:val="uk-UA" w:eastAsia="en-US" w:bidi="ar-SA"/>
        </w:rPr>
        <w:t>ї</w:t>
      </w:r>
      <w:r w:rsidR="00931819" w:rsidRPr="002C1C4E">
        <w:rPr>
          <w:rFonts w:cs="Times New Roman"/>
          <w:b/>
          <w:bCs/>
          <w:szCs w:val="28"/>
          <w:lang w:val="uk-UA" w:eastAsia="en-US" w:bidi="ar-SA"/>
        </w:rPr>
        <w:t xml:space="preserve"> печії</w:t>
      </w:r>
      <w:r w:rsidRPr="002C1C4E">
        <w:rPr>
          <w:rFonts w:cs="Times New Roman"/>
          <w:b/>
          <w:bCs/>
          <w:szCs w:val="28"/>
          <w:lang w:val="uk-UA" w:eastAsia="en-US" w:bidi="ar-SA"/>
        </w:rPr>
        <w:t xml:space="preserve"> можуть бути</w:t>
      </w:r>
      <w:r w:rsidR="00931819" w:rsidRPr="002C1C4E">
        <w:rPr>
          <w:rFonts w:cs="Times New Roman"/>
          <w:b/>
          <w:bCs/>
          <w:szCs w:val="28"/>
          <w:lang w:val="uk-UA" w:eastAsia="en-US" w:bidi="ar-SA"/>
        </w:rPr>
        <w:t>:</w:t>
      </w:r>
    </w:p>
    <w:tbl>
      <w:tblPr>
        <w:tblStyle w:val="aa"/>
        <w:tblW w:w="10490"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61"/>
        <w:gridCol w:w="7229"/>
      </w:tblGrid>
      <w:tr w:rsidR="008F0297" w:rsidRPr="002C1C4E" w:rsidTr="002B6AE9">
        <w:trPr>
          <w:trHeight w:val="544"/>
          <w:jc w:val="center"/>
        </w:trPr>
        <w:tc>
          <w:tcPr>
            <w:tcW w:w="3261" w:type="dxa"/>
            <w:vAlign w:val="center"/>
          </w:tcPr>
          <w:p w:rsidR="008F0297" w:rsidRPr="002C1C4E" w:rsidRDefault="008F0297" w:rsidP="005A7FD7">
            <w:pPr>
              <w:pStyle w:val="a5"/>
              <w:jc w:val="center"/>
              <w:rPr>
                <w:b/>
                <w:sz w:val="24"/>
                <w:lang w:val="uk-UA"/>
              </w:rPr>
            </w:pPr>
            <w:r w:rsidRPr="002C1C4E">
              <w:rPr>
                <w:b/>
                <w:sz w:val="24"/>
                <w:lang w:val="uk-UA"/>
              </w:rPr>
              <w:t>Причини печії</w:t>
            </w:r>
          </w:p>
        </w:tc>
        <w:tc>
          <w:tcPr>
            <w:tcW w:w="7229" w:type="dxa"/>
            <w:shd w:val="clear" w:color="auto" w:fill="F2F2F2" w:themeFill="background1" w:themeFillShade="F2"/>
            <w:vAlign w:val="center"/>
          </w:tcPr>
          <w:p w:rsidR="008F0297" w:rsidRPr="002C1C4E" w:rsidRDefault="008F0297" w:rsidP="003D776F">
            <w:pPr>
              <w:pStyle w:val="a5"/>
              <w:jc w:val="both"/>
              <w:rPr>
                <w:b/>
                <w:noProof/>
                <w:sz w:val="24"/>
                <w:szCs w:val="24"/>
                <w:lang w:val="uk-UA"/>
              </w:rPr>
            </w:pPr>
            <w:r w:rsidRPr="002C1C4E">
              <w:rPr>
                <w:b/>
                <w:noProof/>
                <w:sz w:val="24"/>
                <w:szCs w:val="24"/>
                <w:lang w:val="uk-UA"/>
              </w:rPr>
              <w:t>Додаткова інформація</w:t>
            </w:r>
          </w:p>
        </w:tc>
      </w:tr>
      <w:tr w:rsidR="008F0297" w:rsidRPr="002C1C4E" w:rsidTr="002B6AE9">
        <w:trPr>
          <w:jc w:val="center"/>
        </w:trPr>
        <w:tc>
          <w:tcPr>
            <w:tcW w:w="3261" w:type="dxa"/>
          </w:tcPr>
          <w:p w:rsidR="008F0297" w:rsidRPr="002C1C4E" w:rsidRDefault="008F0297" w:rsidP="005A7FD7">
            <w:pPr>
              <w:pStyle w:val="a5"/>
              <w:jc w:val="center"/>
              <w:rPr>
                <w:b/>
                <w:bCs/>
                <w:sz w:val="24"/>
                <w:lang w:val="uk-UA" w:eastAsia="en-US" w:bidi="ar-SA"/>
              </w:rPr>
            </w:pPr>
            <w:r w:rsidRPr="002C1C4E">
              <w:rPr>
                <w:sz w:val="24"/>
                <w:lang w:val="uk-UA"/>
              </w:rPr>
              <w:t>Грижа стравохідного отвору діафрагми</w:t>
            </w:r>
          </w:p>
        </w:tc>
        <w:tc>
          <w:tcPr>
            <w:tcW w:w="7229" w:type="dxa"/>
            <w:shd w:val="clear" w:color="auto" w:fill="F2F2F2" w:themeFill="background1" w:themeFillShade="F2"/>
            <w:vAlign w:val="center"/>
          </w:tcPr>
          <w:p w:rsidR="008F0297" w:rsidRPr="002C1C4E" w:rsidRDefault="008F0297" w:rsidP="002B6AE9">
            <w:pPr>
              <w:pStyle w:val="a5"/>
              <w:jc w:val="center"/>
              <w:rPr>
                <w:b/>
                <w:bCs/>
                <w:sz w:val="24"/>
                <w:szCs w:val="24"/>
                <w:lang w:val="uk-UA" w:eastAsia="en-US" w:bidi="ar-SA"/>
              </w:rPr>
            </w:pPr>
            <w:r w:rsidRPr="002C1C4E">
              <w:rPr>
                <w:noProof/>
                <w:sz w:val="24"/>
                <w:szCs w:val="24"/>
                <w:lang w:val="uk-UA" w:bidi="ar-SA"/>
              </w:rPr>
              <w:drawing>
                <wp:inline distT="0" distB="0" distL="0" distR="0" wp14:anchorId="71B4F298" wp14:editId="45CBB76A">
                  <wp:extent cx="2480310" cy="954405"/>
                  <wp:effectExtent l="0" t="0" r="0" b="0"/>
                  <wp:docPr id="5" name="Рисунок 5"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хожее изображение"/>
                          <pic:cNvPicPr>
                            <a:picLocks noChangeAspect="1" noChangeArrowheads="1"/>
                          </pic:cNvPicPr>
                        </pic:nvPicPr>
                        <pic:blipFill rotWithShape="1">
                          <a:blip r:embed="rId8">
                            <a:extLst>
                              <a:ext uri="{28A0092B-C50C-407E-A947-70E740481C1C}">
                                <a14:useLocalDpi xmlns:a14="http://schemas.microsoft.com/office/drawing/2010/main" val="0"/>
                              </a:ext>
                            </a:extLst>
                          </a:blip>
                          <a:srcRect t="18354"/>
                          <a:stretch/>
                        </pic:blipFill>
                        <pic:spPr bwMode="auto">
                          <a:xfrm>
                            <a:off x="0" y="0"/>
                            <a:ext cx="2480310" cy="95440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F0297" w:rsidRPr="002C1C4E" w:rsidTr="002B6AE9">
        <w:trPr>
          <w:jc w:val="center"/>
        </w:trPr>
        <w:tc>
          <w:tcPr>
            <w:tcW w:w="3261" w:type="dxa"/>
          </w:tcPr>
          <w:p w:rsidR="008F0297" w:rsidRPr="002C1C4E" w:rsidRDefault="008F0297" w:rsidP="005A7FD7">
            <w:pPr>
              <w:pStyle w:val="a5"/>
              <w:jc w:val="center"/>
              <w:rPr>
                <w:sz w:val="24"/>
                <w:lang w:val="uk-UA"/>
              </w:rPr>
            </w:pPr>
            <w:r w:rsidRPr="002C1C4E">
              <w:rPr>
                <w:sz w:val="24"/>
                <w:lang w:val="uk-UA"/>
              </w:rPr>
              <w:t>Захворювання шлунково-кишкового тракту такі як: гастрит, гастродуоденіт, виразкова хвороба</w:t>
            </w:r>
            <w:r w:rsidR="00F62F04" w:rsidRPr="002C1C4E">
              <w:rPr>
                <w:sz w:val="24"/>
                <w:lang w:val="uk-UA"/>
              </w:rPr>
              <w:t>…</w:t>
            </w:r>
          </w:p>
        </w:tc>
        <w:tc>
          <w:tcPr>
            <w:tcW w:w="7229" w:type="dxa"/>
            <w:shd w:val="clear" w:color="auto" w:fill="F2F2F2" w:themeFill="background1" w:themeFillShade="F2"/>
            <w:vAlign w:val="center"/>
          </w:tcPr>
          <w:p w:rsidR="00E545DA" w:rsidRPr="002C1C4E" w:rsidRDefault="008F0297" w:rsidP="003D776F">
            <w:pPr>
              <w:pStyle w:val="a5"/>
              <w:jc w:val="both"/>
              <w:rPr>
                <w:sz w:val="24"/>
                <w:szCs w:val="24"/>
                <w:lang w:val="uk-UA"/>
              </w:rPr>
            </w:pPr>
            <w:r w:rsidRPr="002C1C4E">
              <w:rPr>
                <w:sz w:val="24"/>
                <w:szCs w:val="24"/>
                <w:lang w:val="uk-UA"/>
              </w:rPr>
              <w:t xml:space="preserve">- симптоми </w:t>
            </w:r>
            <w:r w:rsidR="00E545DA" w:rsidRPr="002C1C4E">
              <w:rPr>
                <w:sz w:val="24"/>
                <w:szCs w:val="24"/>
                <w:lang w:val="uk-UA"/>
              </w:rPr>
              <w:t>гастриту</w:t>
            </w:r>
            <w:r w:rsidRPr="002C1C4E">
              <w:rPr>
                <w:sz w:val="24"/>
                <w:szCs w:val="24"/>
                <w:lang w:val="uk-UA"/>
              </w:rPr>
              <w:t>:</w:t>
            </w:r>
            <w:r w:rsidR="00E545DA" w:rsidRPr="002C1C4E">
              <w:rPr>
                <w:sz w:val="24"/>
                <w:szCs w:val="24"/>
                <w:lang w:val="uk-UA"/>
              </w:rPr>
              <w:t xml:space="preserve"> тяжкість, а іноді і біль шлунку; </w:t>
            </w:r>
            <w:r w:rsidR="003D776F" w:rsidRPr="002C1C4E">
              <w:rPr>
                <w:sz w:val="24"/>
                <w:szCs w:val="24"/>
                <w:lang w:val="uk-UA"/>
              </w:rPr>
              <w:t>відрижка повітрям, кислим,</w:t>
            </w:r>
            <w:r w:rsidR="00E545DA" w:rsidRPr="002C1C4E">
              <w:rPr>
                <w:sz w:val="24"/>
                <w:szCs w:val="24"/>
                <w:lang w:val="uk-UA"/>
              </w:rPr>
              <w:t xml:space="preserve"> їжею; печія; нудота; відчуття гіркоти у роті; зниження апетиту; метеоризм; язик покривається білим або жовтим слизом</w:t>
            </w:r>
            <w:r w:rsidR="002C1C4E" w:rsidRPr="002C1C4E">
              <w:rPr>
                <w:sz w:val="24"/>
                <w:szCs w:val="24"/>
                <w:lang w:val="uk-UA"/>
              </w:rPr>
              <w:t>;</w:t>
            </w:r>
          </w:p>
          <w:p w:rsidR="008F0297" w:rsidRPr="002C1C4E" w:rsidRDefault="00E545DA" w:rsidP="003D776F">
            <w:pPr>
              <w:pStyle w:val="a5"/>
              <w:jc w:val="both"/>
              <w:rPr>
                <w:sz w:val="24"/>
                <w:szCs w:val="24"/>
                <w:lang w:val="uk-UA"/>
              </w:rPr>
            </w:pPr>
            <w:r w:rsidRPr="002C1C4E">
              <w:rPr>
                <w:sz w:val="24"/>
                <w:szCs w:val="24"/>
                <w:lang w:val="uk-UA"/>
              </w:rPr>
              <w:t xml:space="preserve">- </w:t>
            </w:r>
            <w:r w:rsidR="00C70367" w:rsidRPr="002C1C4E">
              <w:rPr>
                <w:sz w:val="24"/>
                <w:szCs w:val="24"/>
                <w:lang w:val="uk-UA"/>
              </w:rPr>
              <w:t xml:space="preserve">симптоми </w:t>
            </w:r>
            <w:r w:rsidR="008F0297" w:rsidRPr="002C1C4E">
              <w:rPr>
                <w:sz w:val="24"/>
                <w:szCs w:val="24"/>
                <w:lang w:val="uk-UA"/>
              </w:rPr>
              <w:t>гастродуоденіт</w:t>
            </w:r>
            <w:r w:rsidR="00C70367" w:rsidRPr="002C1C4E">
              <w:rPr>
                <w:sz w:val="24"/>
                <w:szCs w:val="24"/>
                <w:lang w:val="uk-UA"/>
              </w:rPr>
              <w:t>у: печія</w:t>
            </w:r>
            <w:r w:rsidR="00F62F04" w:rsidRPr="002C1C4E">
              <w:rPr>
                <w:sz w:val="24"/>
                <w:szCs w:val="24"/>
                <w:lang w:val="uk-UA"/>
              </w:rPr>
              <w:t>;</w:t>
            </w:r>
            <w:r w:rsidR="00C70367" w:rsidRPr="002C1C4E">
              <w:rPr>
                <w:sz w:val="24"/>
                <w:szCs w:val="24"/>
                <w:lang w:val="uk-UA"/>
              </w:rPr>
              <w:t xml:space="preserve"> відрижка повітрям, кислим</w:t>
            </w:r>
            <w:r w:rsidR="00F62F04" w:rsidRPr="002C1C4E">
              <w:rPr>
                <w:sz w:val="24"/>
                <w:szCs w:val="24"/>
                <w:lang w:val="uk-UA"/>
              </w:rPr>
              <w:t>;</w:t>
            </w:r>
            <w:r w:rsidR="00C70367" w:rsidRPr="002C1C4E">
              <w:rPr>
                <w:sz w:val="24"/>
                <w:szCs w:val="24"/>
                <w:lang w:val="uk-UA"/>
              </w:rPr>
              <w:t xml:space="preserve"> нудота</w:t>
            </w:r>
            <w:r w:rsidR="00F62F04" w:rsidRPr="002C1C4E">
              <w:rPr>
                <w:sz w:val="24"/>
                <w:szCs w:val="24"/>
                <w:lang w:val="uk-UA"/>
              </w:rPr>
              <w:t>;</w:t>
            </w:r>
            <w:r w:rsidR="00C70367" w:rsidRPr="002C1C4E">
              <w:rPr>
                <w:sz w:val="24"/>
                <w:szCs w:val="24"/>
                <w:lang w:val="uk-UA"/>
              </w:rPr>
              <w:t xml:space="preserve"> запори. Час</w:t>
            </w:r>
            <w:r w:rsidR="002C1C4E" w:rsidRPr="002C1C4E">
              <w:rPr>
                <w:sz w:val="24"/>
                <w:szCs w:val="24"/>
                <w:lang w:val="uk-UA"/>
              </w:rPr>
              <w:t>тіше переважає больовий синдром;</w:t>
            </w:r>
          </w:p>
          <w:p w:rsidR="00C70367" w:rsidRPr="002C1C4E" w:rsidRDefault="00C70367" w:rsidP="00F62F04">
            <w:pPr>
              <w:pStyle w:val="a5"/>
              <w:jc w:val="both"/>
              <w:rPr>
                <w:sz w:val="24"/>
                <w:szCs w:val="24"/>
                <w:lang w:val="uk-UA"/>
              </w:rPr>
            </w:pPr>
            <w:r w:rsidRPr="002C1C4E">
              <w:rPr>
                <w:sz w:val="24"/>
                <w:szCs w:val="24"/>
                <w:lang w:val="uk-UA"/>
              </w:rPr>
              <w:t xml:space="preserve">- симптоми </w:t>
            </w:r>
            <w:r w:rsidR="008F0297" w:rsidRPr="002C1C4E">
              <w:rPr>
                <w:sz w:val="24"/>
                <w:szCs w:val="24"/>
                <w:lang w:val="uk-UA"/>
              </w:rPr>
              <w:t>виразков</w:t>
            </w:r>
            <w:r w:rsidRPr="002C1C4E">
              <w:rPr>
                <w:sz w:val="24"/>
                <w:szCs w:val="24"/>
                <w:lang w:val="uk-UA"/>
              </w:rPr>
              <w:t>ої хвороби</w:t>
            </w:r>
            <w:r w:rsidR="008F0297" w:rsidRPr="002C1C4E">
              <w:rPr>
                <w:sz w:val="24"/>
                <w:szCs w:val="24"/>
                <w:lang w:val="uk-UA"/>
              </w:rPr>
              <w:t>:</w:t>
            </w:r>
            <w:r w:rsidRPr="002C1C4E">
              <w:rPr>
                <w:sz w:val="24"/>
                <w:szCs w:val="24"/>
                <w:lang w:val="uk-UA"/>
              </w:rPr>
              <w:t xml:space="preserve"> біль (частіше ниючий) через 0,5</w:t>
            </w:r>
            <w:r w:rsidR="00F62F04" w:rsidRPr="002C1C4E">
              <w:rPr>
                <w:sz w:val="24"/>
                <w:szCs w:val="24"/>
                <w:lang w:val="uk-UA"/>
              </w:rPr>
              <w:t>-1,5 години після прийому їжі; блювота;</w:t>
            </w:r>
            <w:r w:rsidRPr="002C1C4E">
              <w:rPr>
                <w:sz w:val="24"/>
                <w:szCs w:val="24"/>
                <w:lang w:val="uk-UA"/>
              </w:rPr>
              <w:t xml:space="preserve"> зниження апетиту до анорексії</w:t>
            </w:r>
            <w:r w:rsidR="00F62F04" w:rsidRPr="002C1C4E">
              <w:rPr>
                <w:sz w:val="24"/>
                <w:szCs w:val="24"/>
                <w:lang w:val="uk-UA"/>
              </w:rPr>
              <w:t>;</w:t>
            </w:r>
            <w:r w:rsidRPr="002C1C4E">
              <w:rPr>
                <w:sz w:val="24"/>
                <w:szCs w:val="24"/>
                <w:lang w:val="uk-UA"/>
              </w:rPr>
              <w:t xml:space="preserve"> нудота</w:t>
            </w:r>
            <w:r w:rsidR="00F62F04" w:rsidRPr="002C1C4E">
              <w:rPr>
                <w:sz w:val="24"/>
                <w:szCs w:val="24"/>
                <w:lang w:val="uk-UA"/>
              </w:rPr>
              <w:t>;</w:t>
            </w:r>
            <w:r w:rsidRPr="002C1C4E">
              <w:rPr>
                <w:sz w:val="24"/>
                <w:szCs w:val="24"/>
                <w:lang w:val="uk-UA"/>
              </w:rPr>
              <w:t xml:space="preserve"> печія.</w:t>
            </w:r>
          </w:p>
        </w:tc>
      </w:tr>
      <w:tr w:rsidR="008F0297" w:rsidRPr="002C1C4E" w:rsidTr="002B6AE9">
        <w:trPr>
          <w:jc w:val="center"/>
        </w:trPr>
        <w:tc>
          <w:tcPr>
            <w:tcW w:w="3261" w:type="dxa"/>
          </w:tcPr>
          <w:p w:rsidR="008F0297" w:rsidRPr="002C1C4E" w:rsidRDefault="008F0297" w:rsidP="005A7FD7">
            <w:pPr>
              <w:pStyle w:val="a5"/>
              <w:jc w:val="center"/>
              <w:rPr>
                <w:rFonts w:cs="Times New Roman"/>
                <w:sz w:val="24"/>
                <w:szCs w:val="28"/>
                <w:lang w:val="uk-UA"/>
              </w:rPr>
            </w:pPr>
            <w:r w:rsidRPr="002C1C4E">
              <w:rPr>
                <w:rFonts w:cs="Times New Roman"/>
                <w:sz w:val="24"/>
                <w:szCs w:val="28"/>
                <w:lang w:val="uk-UA"/>
              </w:rPr>
              <w:t>Гастр</w:t>
            </w:r>
            <w:r w:rsidR="00F62F04" w:rsidRPr="002C1C4E">
              <w:rPr>
                <w:rFonts w:cs="Times New Roman"/>
                <w:sz w:val="24"/>
                <w:szCs w:val="28"/>
                <w:lang w:val="uk-UA"/>
              </w:rPr>
              <w:t>оезофагеальна рефлюксна хвороба</w:t>
            </w:r>
          </w:p>
          <w:p w:rsidR="008F0297" w:rsidRPr="002C1C4E" w:rsidRDefault="008F0297" w:rsidP="005A7FD7">
            <w:pPr>
              <w:pStyle w:val="a5"/>
              <w:jc w:val="center"/>
              <w:rPr>
                <w:sz w:val="24"/>
                <w:lang w:val="uk-UA"/>
              </w:rPr>
            </w:pPr>
          </w:p>
        </w:tc>
        <w:tc>
          <w:tcPr>
            <w:tcW w:w="7229" w:type="dxa"/>
            <w:shd w:val="clear" w:color="auto" w:fill="F2F2F2" w:themeFill="background1" w:themeFillShade="F2"/>
            <w:vAlign w:val="center"/>
          </w:tcPr>
          <w:p w:rsidR="008F0297" w:rsidRPr="002C1C4E" w:rsidRDefault="003D776F" w:rsidP="00F62F04">
            <w:pPr>
              <w:pStyle w:val="a5"/>
              <w:jc w:val="both"/>
              <w:rPr>
                <w:sz w:val="24"/>
                <w:szCs w:val="24"/>
                <w:lang w:val="uk-UA"/>
              </w:rPr>
            </w:pPr>
            <w:r w:rsidRPr="002C1C4E">
              <w:rPr>
                <w:sz w:val="24"/>
                <w:szCs w:val="24"/>
                <w:lang w:val="uk-UA"/>
              </w:rPr>
              <w:t>- симптоми ГЕРХ: печія та відрижка кислим (регург</w:t>
            </w:r>
            <w:r w:rsidR="00F62F04" w:rsidRPr="002C1C4E">
              <w:rPr>
                <w:sz w:val="24"/>
                <w:szCs w:val="24"/>
                <w:lang w:val="uk-UA"/>
              </w:rPr>
              <w:t>і</w:t>
            </w:r>
            <w:r w:rsidRPr="002C1C4E">
              <w:rPr>
                <w:sz w:val="24"/>
                <w:szCs w:val="24"/>
                <w:lang w:val="uk-UA"/>
              </w:rPr>
              <w:t>тація). Пацієнти, в яких симптоми з'являються з частотою 2 рази на тиждень протягом 4-8 тижнів та більше, повинні розглядатись як ті, що мають ГЕРХ.</w:t>
            </w:r>
          </w:p>
        </w:tc>
      </w:tr>
      <w:tr w:rsidR="008F0297" w:rsidRPr="002C1C4E" w:rsidTr="002B6AE9">
        <w:trPr>
          <w:jc w:val="center"/>
        </w:trPr>
        <w:tc>
          <w:tcPr>
            <w:tcW w:w="3261" w:type="dxa"/>
          </w:tcPr>
          <w:p w:rsidR="008F0297" w:rsidRPr="002C1C4E" w:rsidRDefault="008F0297" w:rsidP="005A7FD7">
            <w:pPr>
              <w:pStyle w:val="a5"/>
              <w:jc w:val="center"/>
              <w:rPr>
                <w:rFonts w:cs="Times New Roman"/>
                <w:sz w:val="24"/>
                <w:szCs w:val="28"/>
                <w:lang w:val="uk-UA"/>
              </w:rPr>
            </w:pPr>
            <w:r w:rsidRPr="002C1C4E">
              <w:rPr>
                <w:rFonts w:cs="Times New Roman"/>
                <w:sz w:val="24"/>
                <w:szCs w:val="28"/>
                <w:lang w:val="uk-UA"/>
              </w:rPr>
              <w:t>Вагітність</w:t>
            </w:r>
          </w:p>
        </w:tc>
        <w:tc>
          <w:tcPr>
            <w:tcW w:w="7229" w:type="dxa"/>
            <w:shd w:val="clear" w:color="auto" w:fill="F2F2F2" w:themeFill="background1" w:themeFillShade="F2"/>
            <w:vAlign w:val="center"/>
          </w:tcPr>
          <w:p w:rsidR="008F0297" w:rsidRPr="002C1C4E" w:rsidRDefault="00F62F04" w:rsidP="00F62F04">
            <w:pPr>
              <w:pStyle w:val="a5"/>
              <w:jc w:val="both"/>
              <w:rPr>
                <w:sz w:val="24"/>
                <w:szCs w:val="24"/>
                <w:lang w:val="uk-UA"/>
              </w:rPr>
            </w:pPr>
            <w:r w:rsidRPr="002C1C4E">
              <w:rPr>
                <w:sz w:val="24"/>
                <w:szCs w:val="24"/>
                <w:lang w:val="uk-UA"/>
              </w:rPr>
              <w:t>Печія виникає під час вагітності тому, що</w:t>
            </w:r>
            <w:r w:rsidR="003D776F" w:rsidRPr="002C1C4E">
              <w:rPr>
                <w:sz w:val="24"/>
                <w:szCs w:val="24"/>
                <w:lang w:val="uk-UA"/>
              </w:rPr>
              <w:t xml:space="preserve"> м'язовий сфінктер, розташований між стравоходом і шлунком, розслабляєтьс</w:t>
            </w:r>
            <w:r w:rsidRPr="002C1C4E">
              <w:rPr>
                <w:sz w:val="24"/>
                <w:szCs w:val="24"/>
                <w:lang w:val="uk-UA"/>
              </w:rPr>
              <w:t xml:space="preserve">я під дією гормону прогестерону, вироблення якого під час вагітності може коливатися від 12-172 </w:t>
            </w:r>
            <w:r w:rsidR="00ED69C6" w:rsidRPr="002C1C4E">
              <w:rPr>
                <w:sz w:val="24"/>
                <w:szCs w:val="24"/>
                <w:lang w:val="uk-UA"/>
              </w:rPr>
              <w:t>нмоль/л.</w:t>
            </w:r>
          </w:p>
        </w:tc>
      </w:tr>
      <w:tr w:rsidR="008F0297" w:rsidRPr="002C1C4E" w:rsidTr="002B6AE9">
        <w:trPr>
          <w:jc w:val="center"/>
        </w:trPr>
        <w:tc>
          <w:tcPr>
            <w:tcW w:w="3261" w:type="dxa"/>
          </w:tcPr>
          <w:p w:rsidR="008F0297" w:rsidRPr="002C1C4E" w:rsidRDefault="008F0297" w:rsidP="005A7FD7">
            <w:pPr>
              <w:pStyle w:val="a5"/>
              <w:jc w:val="center"/>
              <w:rPr>
                <w:rFonts w:cs="Times New Roman"/>
                <w:sz w:val="24"/>
                <w:szCs w:val="28"/>
                <w:lang w:val="uk-UA"/>
              </w:rPr>
            </w:pPr>
            <w:r w:rsidRPr="002C1C4E">
              <w:rPr>
                <w:rFonts w:cs="Times New Roman"/>
                <w:sz w:val="24"/>
                <w:szCs w:val="28"/>
                <w:lang w:val="uk-UA"/>
              </w:rPr>
              <w:t>Зайва вага</w:t>
            </w:r>
          </w:p>
        </w:tc>
        <w:tc>
          <w:tcPr>
            <w:tcW w:w="7229" w:type="dxa"/>
            <w:shd w:val="clear" w:color="auto" w:fill="F2F2F2" w:themeFill="background1" w:themeFillShade="F2"/>
            <w:vAlign w:val="center"/>
          </w:tcPr>
          <w:p w:rsidR="008F0297" w:rsidRPr="002C1C4E" w:rsidRDefault="003D776F" w:rsidP="00CC74E2">
            <w:pPr>
              <w:pStyle w:val="a5"/>
              <w:jc w:val="both"/>
              <w:rPr>
                <w:sz w:val="24"/>
                <w:szCs w:val="24"/>
                <w:lang w:val="uk-UA"/>
              </w:rPr>
            </w:pPr>
            <w:r w:rsidRPr="002C1C4E">
              <w:rPr>
                <w:sz w:val="24"/>
                <w:szCs w:val="24"/>
                <w:lang w:val="uk-UA"/>
              </w:rPr>
              <w:t>Стравохід від шлунку відділяє м'язовий сфінктер. Коли ми їмо, сфінктер</w:t>
            </w:r>
            <w:r w:rsidR="002B6AE9" w:rsidRPr="002C1C4E">
              <w:rPr>
                <w:sz w:val="24"/>
                <w:szCs w:val="24"/>
                <w:lang w:val="uk-UA"/>
              </w:rPr>
              <w:t xml:space="preserve"> </w:t>
            </w:r>
            <w:r w:rsidRPr="002C1C4E">
              <w:rPr>
                <w:sz w:val="24"/>
                <w:szCs w:val="24"/>
                <w:lang w:val="uk-UA"/>
              </w:rPr>
              <w:t xml:space="preserve">розслабляється, пропускає їжу в шлунок і закривається. </w:t>
            </w:r>
            <w:r w:rsidR="00F62F04" w:rsidRPr="002C1C4E">
              <w:rPr>
                <w:sz w:val="24"/>
                <w:szCs w:val="24"/>
                <w:lang w:val="uk-UA"/>
              </w:rPr>
              <w:t xml:space="preserve">При </w:t>
            </w:r>
            <w:r w:rsidR="00CC74E2" w:rsidRPr="002C1C4E">
              <w:rPr>
                <w:sz w:val="24"/>
                <w:szCs w:val="24"/>
                <w:lang w:val="uk-UA"/>
              </w:rPr>
              <w:t>неправильній</w:t>
            </w:r>
            <w:r w:rsidR="002B6AE9" w:rsidRPr="002C1C4E">
              <w:rPr>
                <w:sz w:val="24"/>
                <w:szCs w:val="24"/>
                <w:lang w:val="uk-UA"/>
              </w:rPr>
              <w:t xml:space="preserve"> </w:t>
            </w:r>
            <w:r w:rsidRPr="002C1C4E">
              <w:rPr>
                <w:sz w:val="24"/>
                <w:szCs w:val="24"/>
                <w:lang w:val="uk-UA"/>
              </w:rPr>
              <w:t>роботі сфінктера (яка може виникнути внаслідок того, що надлишок</w:t>
            </w:r>
            <w:r w:rsidR="002B6AE9" w:rsidRPr="002C1C4E">
              <w:rPr>
                <w:sz w:val="24"/>
                <w:szCs w:val="24"/>
                <w:lang w:val="uk-UA"/>
              </w:rPr>
              <w:t xml:space="preserve"> </w:t>
            </w:r>
            <w:r w:rsidR="00ED69C6" w:rsidRPr="002C1C4E">
              <w:rPr>
                <w:sz w:val="24"/>
                <w:szCs w:val="24"/>
                <w:lang w:val="uk-UA"/>
              </w:rPr>
              <w:t xml:space="preserve">жиру тисне на шлунок) </w:t>
            </w:r>
            <w:r w:rsidRPr="002C1C4E">
              <w:rPr>
                <w:sz w:val="24"/>
                <w:szCs w:val="24"/>
                <w:lang w:val="uk-UA"/>
              </w:rPr>
              <w:t>вміст шлунк</w:t>
            </w:r>
            <w:r w:rsidR="00ED69C6" w:rsidRPr="002C1C4E">
              <w:rPr>
                <w:sz w:val="24"/>
                <w:szCs w:val="24"/>
                <w:lang w:val="uk-UA"/>
              </w:rPr>
              <w:t>ового соку</w:t>
            </w:r>
            <w:r w:rsidRPr="002C1C4E">
              <w:rPr>
                <w:sz w:val="24"/>
                <w:szCs w:val="24"/>
                <w:lang w:val="uk-UA"/>
              </w:rPr>
              <w:t xml:space="preserve"> потрапляє </w:t>
            </w:r>
            <w:r w:rsidR="00ED69C6" w:rsidRPr="002C1C4E">
              <w:rPr>
                <w:sz w:val="24"/>
                <w:szCs w:val="24"/>
                <w:lang w:val="uk-UA"/>
              </w:rPr>
              <w:t>на</w:t>
            </w:r>
            <w:r w:rsidRPr="002C1C4E">
              <w:rPr>
                <w:sz w:val="24"/>
                <w:szCs w:val="24"/>
                <w:lang w:val="uk-UA"/>
              </w:rPr>
              <w:t xml:space="preserve"> </w:t>
            </w:r>
            <w:r w:rsidR="00ED69C6" w:rsidRPr="002C1C4E">
              <w:rPr>
                <w:sz w:val="24"/>
                <w:szCs w:val="24"/>
                <w:lang w:val="uk-UA"/>
              </w:rPr>
              <w:t>стінки стравохо</w:t>
            </w:r>
            <w:r w:rsidRPr="002C1C4E">
              <w:rPr>
                <w:sz w:val="24"/>
                <w:szCs w:val="24"/>
                <w:lang w:val="uk-UA"/>
              </w:rPr>
              <w:t>д</w:t>
            </w:r>
            <w:r w:rsidR="00ED69C6" w:rsidRPr="002C1C4E">
              <w:rPr>
                <w:sz w:val="24"/>
                <w:szCs w:val="24"/>
                <w:lang w:val="uk-UA"/>
              </w:rPr>
              <w:t>у, викликаючи печію</w:t>
            </w:r>
            <w:r w:rsidRPr="002C1C4E">
              <w:rPr>
                <w:sz w:val="24"/>
                <w:szCs w:val="24"/>
                <w:lang w:val="uk-UA"/>
              </w:rPr>
              <w:t>.</w:t>
            </w:r>
          </w:p>
        </w:tc>
      </w:tr>
      <w:tr w:rsidR="008F0297" w:rsidRPr="002C1C4E" w:rsidTr="002B6AE9">
        <w:trPr>
          <w:jc w:val="center"/>
        </w:trPr>
        <w:tc>
          <w:tcPr>
            <w:tcW w:w="3261" w:type="dxa"/>
          </w:tcPr>
          <w:p w:rsidR="008F0297" w:rsidRPr="002C1C4E" w:rsidRDefault="008F0297" w:rsidP="005A7FD7">
            <w:pPr>
              <w:pStyle w:val="a5"/>
              <w:jc w:val="center"/>
              <w:rPr>
                <w:rFonts w:cs="Times New Roman"/>
                <w:sz w:val="24"/>
                <w:szCs w:val="28"/>
                <w:lang w:val="uk-UA"/>
              </w:rPr>
            </w:pPr>
            <w:r w:rsidRPr="002C1C4E">
              <w:rPr>
                <w:rFonts w:cs="Times New Roman"/>
                <w:sz w:val="24"/>
                <w:szCs w:val="28"/>
                <w:lang w:val="uk-UA"/>
              </w:rPr>
              <w:t>Вікове ослаблення м'язового тонусу сфінктера стравоходу</w:t>
            </w:r>
          </w:p>
        </w:tc>
        <w:tc>
          <w:tcPr>
            <w:tcW w:w="7229" w:type="dxa"/>
            <w:shd w:val="clear" w:color="auto" w:fill="F2F2F2" w:themeFill="background1" w:themeFillShade="F2"/>
            <w:vAlign w:val="center"/>
          </w:tcPr>
          <w:p w:rsidR="008F0297" w:rsidRPr="002C1C4E" w:rsidRDefault="008F0297" w:rsidP="002B6AE9">
            <w:pPr>
              <w:pStyle w:val="a5"/>
              <w:jc w:val="center"/>
              <w:rPr>
                <w:sz w:val="24"/>
                <w:szCs w:val="24"/>
                <w:lang w:val="uk-UA"/>
              </w:rPr>
            </w:pPr>
            <w:r w:rsidRPr="002C1C4E">
              <w:rPr>
                <w:noProof/>
                <w:sz w:val="24"/>
                <w:szCs w:val="24"/>
                <w:lang w:val="uk-UA" w:bidi="ar-SA"/>
              </w:rPr>
              <w:drawing>
                <wp:inline distT="0" distB="0" distL="0" distR="0" wp14:anchorId="334843A3" wp14:editId="76578DCB">
                  <wp:extent cx="1373367" cy="1367724"/>
                  <wp:effectExtent l="0" t="0" r="0"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b="3747"/>
                          <a:stretch/>
                        </pic:blipFill>
                        <pic:spPr bwMode="auto">
                          <a:xfrm>
                            <a:off x="0" y="0"/>
                            <a:ext cx="1387358" cy="1381658"/>
                          </a:xfrm>
                          <a:prstGeom prst="rect">
                            <a:avLst/>
                          </a:prstGeom>
                          <a:ln>
                            <a:noFill/>
                          </a:ln>
                          <a:extLst>
                            <a:ext uri="{53640926-AAD7-44D8-BBD7-CCE9431645EC}">
                              <a14:shadowObscured xmlns:a14="http://schemas.microsoft.com/office/drawing/2010/main"/>
                            </a:ext>
                          </a:extLst>
                        </pic:spPr>
                      </pic:pic>
                    </a:graphicData>
                  </a:graphic>
                </wp:inline>
              </w:drawing>
            </w:r>
          </w:p>
        </w:tc>
      </w:tr>
      <w:tr w:rsidR="008F0297" w:rsidRPr="002C1C4E" w:rsidTr="002B6AE9">
        <w:trPr>
          <w:jc w:val="center"/>
        </w:trPr>
        <w:tc>
          <w:tcPr>
            <w:tcW w:w="3261" w:type="dxa"/>
          </w:tcPr>
          <w:p w:rsidR="008F0297" w:rsidRPr="002C1C4E" w:rsidRDefault="008F0297" w:rsidP="005A7FD7">
            <w:pPr>
              <w:pStyle w:val="a5"/>
              <w:jc w:val="center"/>
              <w:rPr>
                <w:rFonts w:cs="Times New Roman"/>
                <w:sz w:val="24"/>
                <w:szCs w:val="28"/>
                <w:lang w:val="uk-UA"/>
              </w:rPr>
            </w:pPr>
            <w:r w:rsidRPr="002C1C4E">
              <w:rPr>
                <w:rFonts w:cs="Times New Roman"/>
                <w:sz w:val="24"/>
                <w:szCs w:val="28"/>
                <w:lang w:val="uk-UA"/>
              </w:rPr>
              <w:t>Куріння</w:t>
            </w:r>
          </w:p>
        </w:tc>
        <w:tc>
          <w:tcPr>
            <w:tcW w:w="7229" w:type="dxa"/>
            <w:shd w:val="clear" w:color="auto" w:fill="F2F2F2" w:themeFill="background1" w:themeFillShade="F2"/>
            <w:vAlign w:val="center"/>
          </w:tcPr>
          <w:p w:rsidR="008F0297" w:rsidRPr="002C1C4E" w:rsidRDefault="00CC74E2" w:rsidP="00CC74E2">
            <w:pPr>
              <w:pStyle w:val="a5"/>
              <w:jc w:val="both"/>
              <w:rPr>
                <w:sz w:val="24"/>
                <w:szCs w:val="24"/>
                <w:lang w:val="uk-UA"/>
              </w:rPr>
            </w:pPr>
            <w:r w:rsidRPr="002C1C4E">
              <w:rPr>
                <w:sz w:val="24"/>
                <w:szCs w:val="24"/>
                <w:lang w:val="uk-UA"/>
              </w:rPr>
              <w:t>Тютюновий д</w:t>
            </w:r>
            <w:r w:rsidR="002B6AE9" w:rsidRPr="002C1C4E">
              <w:rPr>
                <w:sz w:val="24"/>
                <w:szCs w:val="24"/>
                <w:lang w:val="uk-UA"/>
              </w:rPr>
              <w:t>им є потужним подразником слизових оболонок і нервових закінчень органів травлення. Особливо сильний вплив на сфінктер стравоходу</w:t>
            </w:r>
            <w:r w:rsidRPr="002C1C4E">
              <w:rPr>
                <w:sz w:val="24"/>
                <w:szCs w:val="24"/>
                <w:lang w:val="uk-UA"/>
              </w:rPr>
              <w:t xml:space="preserve"> чинить нікотин</w:t>
            </w:r>
            <w:r w:rsidR="002B6AE9" w:rsidRPr="002C1C4E">
              <w:rPr>
                <w:sz w:val="24"/>
                <w:szCs w:val="24"/>
                <w:lang w:val="uk-UA"/>
              </w:rPr>
              <w:t xml:space="preserve">, так як від </w:t>
            </w:r>
            <w:r w:rsidRPr="002C1C4E">
              <w:rPr>
                <w:sz w:val="24"/>
                <w:szCs w:val="24"/>
                <w:lang w:val="uk-UA"/>
              </w:rPr>
              <w:t>останнього</w:t>
            </w:r>
            <w:r w:rsidR="002B6AE9" w:rsidRPr="002C1C4E">
              <w:rPr>
                <w:sz w:val="24"/>
                <w:szCs w:val="24"/>
                <w:lang w:val="uk-UA"/>
              </w:rPr>
              <w:t xml:space="preserve"> слабшає і не може скорочуватися в повній мірі</w:t>
            </w:r>
            <w:r w:rsidRPr="002C1C4E">
              <w:rPr>
                <w:sz w:val="24"/>
                <w:szCs w:val="24"/>
                <w:lang w:val="uk-UA"/>
              </w:rPr>
              <w:t xml:space="preserve"> сфінктер стравоходу</w:t>
            </w:r>
          </w:p>
        </w:tc>
      </w:tr>
    </w:tbl>
    <w:p w:rsidR="00931819" w:rsidRPr="002C1C4E" w:rsidRDefault="00A30027" w:rsidP="00E40692">
      <w:pPr>
        <w:widowControl/>
        <w:kinsoku w:val="0"/>
        <w:overflowPunct w:val="0"/>
        <w:adjustRightInd w:val="0"/>
        <w:spacing w:before="162"/>
        <w:ind w:left="232" w:right="-85" w:firstLine="0"/>
        <w:jc w:val="both"/>
        <w:outlineLvl w:val="0"/>
        <w:rPr>
          <w:rFonts w:cs="Times New Roman"/>
          <w:b/>
          <w:bCs/>
          <w:szCs w:val="28"/>
          <w:lang w:val="uk-UA" w:eastAsia="en-US" w:bidi="ar-SA"/>
        </w:rPr>
      </w:pPr>
      <w:r w:rsidRPr="002C1C4E">
        <w:rPr>
          <w:rFonts w:cs="Times New Roman"/>
          <w:b/>
          <w:bCs/>
          <w:szCs w:val="28"/>
          <w:lang w:val="uk-UA" w:eastAsia="en-US" w:bidi="ar-SA"/>
        </w:rPr>
        <w:lastRenderedPageBreak/>
        <w:t>Причини епізодичних нападів</w:t>
      </w:r>
      <w:r w:rsidR="00931819" w:rsidRPr="002C1C4E">
        <w:rPr>
          <w:rFonts w:cs="Times New Roman"/>
          <w:b/>
          <w:bCs/>
          <w:szCs w:val="28"/>
          <w:lang w:val="uk-UA" w:eastAsia="en-US" w:bidi="ar-SA"/>
        </w:rPr>
        <w:t xml:space="preserve"> печії:</w:t>
      </w:r>
    </w:p>
    <w:p w:rsidR="00931819" w:rsidRPr="002C1C4E" w:rsidRDefault="008E4634" w:rsidP="0013706E">
      <w:pPr>
        <w:pStyle w:val="a9"/>
        <w:numPr>
          <w:ilvl w:val="0"/>
          <w:numId w:val="15"/>
        </w:numPr>
        <w:rPr>
          <w:rFonts w:ascii="Times New Roman" w:hAnsi="Times New Roman" w:cs="Times New Roman"/>
          <w:sz w:val="28"/>
          <w:szCs w:val="28"/>
        </w:rPr>
      </w:pPr>
      <w:r w:rsidRPr="002C1C4E">
        <w:rPr>
          <w:rFonts w:ascii="Times New Roman" w:hAnsi="Times New Roman" w:cs="Times New Roman"/>
          <w:sz w:val="28"/>
          <w:szCs w:val="28"/>
        </w:rPr>
        <w:t>Фаст-фуд.</w:t>
      </w:r>
    </w:p>
    <w:p w:rsidR="00931819" w:rsidRPr="002C1C4E" w:rsidRDefault="008E4634" w:rsidP="0013706E">
      <w:pPr>
        <w:pStyle w:val="a9"/>
        <w:numPr>
          <w:ilvl w:val="0"/>
          <w:numId w:val="15"/>
        </w:numPr>
        <w:rPr>
          <w:rFonts w:ascii="Times New Roman" w:hAnsi="Times New Roman" w:cs="Times New Roman"/>
          <w:sz w:val="28"/>
          <w:szCs w:val="28"/>
        </w:rPr>
      </w:pPr>
      <w:r w:rsidRPr="002C1C4E">
        <w:rPr>
          <w:rFonts w:ascii="Times New Roman" w:hAnsi="Times New Roman" w:cs="Times New Roman"/>
          <w:sz w:val="28"/>
          <w:szCs w:val="28"/>
        </w:rPr>
        <w:t>Підйом важких предметів.</w:t>
      </w:r>
    </w:p>
    <w:p w:rsidR="00931819" w:rsidRPr="002C1C4E" w:rsidRDefault="008E4634" w:rsidP="0013706E">
      <w:pPr>
        <w:pStyle w:val="a9"/>
        <w:numPr>
          <w:ilvl w:val="0"/>
          <w:numId w:val="15"/>
        </w:numPr>
        <w:rPr>
          <w:rFonts w:ascii="Times New Roman" w:hAnsi="Times New Roman" w:cs="Times New Roman"/>
          <w:sz w:val="28"/>
          <w:szCs w:val="28"/>
        </w:rPr>
      </w:pPr>
      <w:r w:rsidRPr="002C1C4E">
        <w:rPr>
          <w:rFonts w:ascii="Times New Roman" w:hAnsi="Times New Roman" w:cs="Times New Roman"/>
          <w:sz w:val="28"/>
          <w:szCs w:val="28"/>
        </w:rPr>
        <w:t>Носіння тісного одягу.</w:t>
      </w:r>
    </w:p>
    <w:p w:rsidR="00931819" w:rsidRPr="002C1C4E" w:rsidRDefault="00931819" w:rsidP="0013706E">
      <w:pPr>
        <w:pStyle w:val="a9"/>
        <w:numPr>
          <w:ilvl w:val="0"/>
          <w:numId w:val="15"/>
        </w:numPr>
        <w:rPr>
          <w:rFonts w:ascii="Times New Roman" w:hAnsi="Times New Roman" w:cs="Times New Roman"/>
          <w:sz w:val="28"/>
          <w:szCs w:val="28"/>
        </w:rPr>
      </w:pPr>
      <w:r w:rsidRPr="002C1C4E">
        <w:rPr>
          <w:rFonts w:ascii="Times New Roman" w:hAnsi="Times New Roman" w:cs="Times New Roman"/>
          <w:sz w:val="28"/>
          <w:szCs w:val="28"/>
        </w:rPr>
        <w:t>Нахили або сон відразу після їди.</w:t>
      </w:r>
    </w:p>
    <w:p w:rsidR="00931819" w:rsidRPr="002C1C4E" w:rsidRDefault="00931819" w:rsidP="0013706E">
      <w:pPr>
        <w:pStyle w:val="a9"/>
        <w:numPr>
          <w:ilvl w:val="0"/>
          <w:numId w:val="15"/>
        </w:numPr>
        <w:rPr>
          <w:rFonts w:ascii="Times New Roman" w:hAnsi="Times New Roman" w:cs="Times New Roman"/>
          <w:sz w:val="28"/>
          <w:szCs w:val="28"/>
        </w:rPr>
      </w:pPr>
      <w:r w:rsidRPr="002C1C4E">
        <w:rPr>
          <w:rFonts w:ascii="Times New Roman" w:hAnsi="Times New Roman" w:cs="Times New Roman"/>
          <w:sz w:val="28"/>
          <w:szCs w:val="28"/>
        </w:rPr>
        <w:t>Деякі лікарські засоби (аспірин, ібупрофен, тетрациклін, нітрати та ін.).</w:t>
      </w:r>
    </w:p>
    <w:p w:rsidR="00E815B9" w:rsidRPr="002C1C4E" w:rsidRDefault="00E815B9" w:rsidP="00E815B9">
      <w:pPr>
        <w:rPr>
          <w:rFonts w:cs="Times New Roman"/>
          <w:szCs w:val="28"/>
          <w:lang w:val="uk-UA"/>
        </w:rPr>
      </w:pPr>
    </w:p>
    <w:p w:rsidR="00931819" w:rsidRPr="002C1C4E" w:rsidRDefault="008E4634" w:rsidP="00E40692">
      <w:pPr>
        <w:widowControl/>
        <w:kinsoku w:val="0"/>
        <w:overflowPunct w:val="0"/>
        <w:adjustRightInd w:val="0"/>
        <w:spacing w:before="164" w:line="276" w:lineRule="auto"/>
        <w:ind w:left="232" w:right="-85" w:firstLine="0"/>
        <w:jc w:val="both"/>
        <w:rPr>
          <w:rFonts w:cs="Times New Roman"/>
          <w:b/>
          <w:bCs/>
          <w:szCs w:val="28"/>
          <w:lang w:val="uk-UA" w:eastAsia="en-US" w:bidi="ar-SA"/>
        </w:rPr>
      </w:pPr>
      <w:r w:rsidRPr="002C1C4E">
        <w:rPr>
          <w:rFonts w:cs="Times New Roman"/>
          <w:b/>
          <w:bCs/>
          <w:szCs w:val="28"/>
          <w:lang w:val="uk-UA" w:eastAsia="en-US" w:bidi="ar-SA"/>
        </w:rPr>
        <w:t xml:space="preserve">Додаткова </w:t>
      </w:r>
      <w:r w:rsidR="00931819" w:rsidRPr="002C1C4E">
        <w:rPr>
          <w:rFonts w:cs="Times New Roman"/>
          <w:b/>
          <w:bCs/>
          <w:szCs w:val="28"/>
          <w:lang w:val="uk-UA" w:eastAsia="en-US" w:bidi="ar-SA"/>
        </w:rPr>
        <w:t>інформація</w:t>
      </w:r>
    </w:p>
    <w:p w:rsidR="00931819" w:rsidRPr="002C1C4E" w:rsidRDefault="00931819" w:rsidP="00421B4D">
      <w:pPr>
        <w:jc w:val="both"/>
        <w:rPr>
          <w:rFonts w:cs="Times New Roman"/>
          <w:szCs w:val="28"/>
          <w:lang w:val="uk-UA" w:eastAsia="en-US" w:bidi="ar-SA"/>
        </w:rPr>
      </w:pPr>
      <w:r w:rsidRPr="002C1C4E">
        <w:rPr>
          <w:rFonts w:cs="Times New Roman"/>
          <w:szCs w:val="28"/>
          <w:lang w:val="uk-UA" w:eastAsia="en-US" w:bidi="ar-SA"/>
        </w:rPr>
        <w:t xml:space="preserve">При захворюваннях шлунково-кишкового тракту, </w:t>
      </w:r>
      <w:r w:rsidR="00EE0C97" w:rsidRPr="002C1C4E">
        <w:rPr>
          <w:rFonts w:cs="Times New Roman"/>
          <w:szCs w:val="28"/>
          <w:lang w:val="uk-UA" w:eastAsia="en-US" w:bidi="ar-SA"/>
        </w:rPr>
        <w:t>о</w:t>
      </w:r>
      <w:r w:rsidRPr="002C1C4E">
        <w:rPr>
          <w:rFonts w:cs="Times New Roman"/>
          <w:szCs w:val="28"/>
          <w:lang w:val="uk-UA" w:eastAsia="en-US" w:bidi="ar-SA"/>
        </w:rPr>
        <w:t xml:space="preserve">крім печії, хворих можуть турбувати болі в животі, нудота, здуття </w:t>
      </w:r>
      <w:r w:rsidR="008E4634" w:rsidRPr="002C1C4E">
        <w:rPr>
          <w:rFonts w:cs="Times New Roman"/>
          <w:szCs w:val="28"/>
          <w:lang w:val="uk-UA" w:eastAsia="en-US" w:bidi="ar-SA"/>
        </w:rPr>
        <w:t>кишківника</w:t>
      </w:r>
      <w:r w:rsidRPr="002C1C4E">
        <w:rPr>
          <w:rFonts w:cs="Times New Roman"/>
          <w:szCs w:val="28"/>
          <w:lang w:val="uk-UA" w:eastAsia="en-US" w:bidi="ar-SA"/>
        </w:rPr>
        <w:t>, відрижка.</w:t>
      </w:r>
    </w:p>
    <w:p w:rsidR="00931819" w:rsidRPr="002C1C4E" w:rsidRDefault="00931819" w:rsidP="00E40ABA">
      <w:pPr>
        <w:jc w:val="both"/>
        <w:rPr>
          <w:rFonts w:cs="Times New Roman"/>
          <w:szCs w:val="28"/>
          <w:lang w:val="uk-UA" w:eastAsia="en-US" w:bidi="ar-SA"/>
        </w:rPr>
      </w:pPr>
      <w:r w:rsidRPr="002C1C4E">
        <w:rPr>
          <w:rFonts w:cs="Times New Roman"/>
          <w:szCs w:val="28"/>
          <w:lang w:val="uk-UA" w:eastAsia="en-US" w:bidi="ar-SA"/>
        </w:rPr>
        <w:t xml:space="preserve">При постійному </w:t>
      </w:r>
      <w:r w:rsidR="008E4634" w:rsidRPr="002C1C4E">
        <w:rPr>
          <w:rFonts w:cs="Times New Roman"/>
          <w:szCs w:val="28"/>
          <w:lang w:val="uk-UA" w:eastAsia="en-US" w:bidi="ar-SA"/>
        </w:rPr>
        <w:t>потраплянні</w:t>
      </w:r>
      <w:r w:rsidRPr="002C1C4E">
        <w:rPr>
          <w:rFonts w:cs="Times New Roman"/>
          <w:szCs w:val="28"/>
          <w:lang w:val="uk-UA" w:eastAsia="en-US" w:bidi="ar-SA"/>
        </w:rPr>
        <w:t xml:space="preserve"> кислого вмісту </w:t>
      </w:r>
      <w:r w:rsidR="00ED69C6" w:rsidRPr="002C1C4E">
        <w:rPr>
          <w:rFonts w:cs="Times New Roman"/>
          <w:szCs w:val="28"/>
          <w:lang w:val="uk-UA" w:eastAsia="en-US" w:bidi="ar-SA"/>
        </w:rPr>
        <w:t xml:space="preserve">шлунку в </w:t>
      </w:r>
      <w:r w:rsidRPr="002C1C4E">
        <w:rPr>
          <w:rFonts w:cs="Times New Roman"/>
          <w:szCs w:val="28"/>
          <w:lang w:val="uk-UA" w:eastAsia="en-US" w:bidi="ar-SA"/>
        </w:rPr>
        <w:t>стравох</w:t>
      </w:r>
      <w:r w:rsidR="00ED69C6" w:rsidRPr="002C1C4E">
        <w:rPr>
          <w:rFonts w:cs="Times New Roman"/>
          <w:szCs w:val="28"/>
          <w:lang w:val="uk-UA" w:eastAsia="en-US" w:bidi="ar-SA"/>
        </w:rPr>
        <w:t>і</w:t>
      </w:r>
      <w:r w:rsidRPr="002C1C4E">
        <w:rPr>
          <w:rFonts w:cs="Times New Roman"/>
          <w:szCs w:val="28"/>
          <w:lang w:val="uk-UA" w:eastAsia="en-US" w:bidi="ar-SA"/>
        </w:rPr>
        <w:t>д нерідко відзначаються осиплість голосу і сухий кашель (при відсутності інших симптомів застуди).</w:t>
      </w:r>
    </w:p>
    <w:p w:rsidR="00931819" w:rsidRPr="002C1C4E" w:rsidRDefault="00931819" w:rsidP="0013706E">
      <w:pPr>
        <w:rPr>
          <w:rFonts w:cs="Times New Roman"/>
          <w:szCs w:val="28"/>
          <w:lang w:val="uk-UA" w:eastAsia="en-US" w:bidi="ar-SA"/>
        </w:rPr>
      </w:pPr>
      <w:r w:rsidRPr="002C1C4E">
        <w:rPr>
          <w:rFonts w:cs="Times New Roman"/>
          <w:szCs w:val="28"/>
          <w:lang w:val="uk-UA" w:eastAsia="en-US" w:bidi="ar-SA"/>
        </w:rPr>
        <w:t>Засобами «швидкої допомоги» при печії є антацид</w:t>
      </w:r>
      <w:r w:rsidR="00E40ABA" w:rsidRPr="002C1C4E">
        <w:rPr>
          <w:rFonts w:cs="Times New Roman"/>
          <w:szCs w:val="28"/>
          <w:lang w:val="uk-UA" w:eastAsia="en-US" w:bidi="ar-SA"/>
        </w:rPr>
        <w:t xml:space="preserve">ні </w:t>
      </w:r>
      <w:r w:rsidR="003B5EF0" w:rsidRPr="002C1C4E">
        <w:rPr>
          <w:rFonts w:cs="Times New Roman"/>
          <w:szCs w:val="28"/>
          <w:lang w:val="uk-UA" w:eastAsia="en-US" w:bidi="ar-SA"/>
        </w:rPr>
        <w:t>засоби</w:t>
      </w:r>
      <w:r w:rsidRPr="002C1C4E">
        <w:rPr>
          <w:rFonts w:cs="Times New Roman"/>
          <w:szCs w:val="28"/>
          <w:lang w:val="uk-UA" w:eastAsia="en-US" w:bidi="ar-SA"/>
        </w:rPr>
        <w:t>.</w:t>
      </w:r>
    </w:p>
    <w:p w:rsidR="00931819" w:rsidRPr="002C1C4E" w:rsidRDefault="00931819" w:rsidP="00E40692">
      <w:pPr>
        <w:widowControl/>
        <w:kinsoku w:val="0"/>
        <w:overflowPunct w:val="0"/>
        <w:adjustRightInd w:val="0"/>
        <w:spacing w:before="121"/>
        <w:ind w:left="232" w:right="-85" w:firstLine="0"/>
        <w:jc w:val="both"/>
        <w:rPr>
          <w:rFonts w:cs="Times New Roman"/>
          <w:b/>
          <w:bCs/>
          <w:szCs w:val="28"/>
          <w:lang w:val="uk-UA" w:eastAsia="en-US" w:bidi="ar-SA"/>
        </w:rPr>
      </w:pPr>
    </w:p>
    <w:p w:rsidR="00EE0C97" w:rsidRPr="002C1C4E" w:rsidRDefault="00931819" w:rsidP="00E40692">
      <w:pPr>
        <w:widowControl/>
        <w:kinsoku w:val="0"/>
        <w:overflowPunct w:val="0"/>
        <w:adjustRightInd w:val="0"/>
        <w:spacing w:before="60" w:line="374" w:lineRule="auto"/>
        <w:ind w:left="232" w:right="-85" w:firstLine="0"/>
        <w:jc w:val="both"/>
        <w:outlineLvl w:val="0"/>
        <w:rPr>
          <w:rFonts w:cs="Times New Roman"/>
          <w:b/>
          <w:bCs/>
          <w:szCs w:val="28"/>
          <w:lang w:val="uk-UA" w:eastAsia="en-US" w:bidi="ar-SA"/>
        </w:rPr>
      </w:pPr>
      <w:r w:rsidRPr="002C1C4E">
        <w:rPr>
          <w:rFonts w:cs="Times New Roman"/>
          <w:b/>
          <w:bCs/>
          <w:szCs w:val="28"/>
          <w:lang w:val="uk-UA" w:eastAsia="en-US" w:bidi="ar-SA"/>
        </w:rPr>
        <w:t>Класифікація антацидних засобів</w:t>
      </w:r>
      <w:r w:rsidR="00EE0C97" w:rsidRPr="002C1C4E">
        <w:rPr>
          <w:rFonts w:cs="Times New Roman"/>
          <w:b/>
          <w:bCs/>
          <w:szCs w:val="28"/>
          <w:lang w:val="uk-UA" w:eastAsia="en-US" w:bidi="ar-SA"/>
        </w:rPr>
        <w:t>:</w:t>
      </w:r>
      <w:r w:rsidRPr="002C1C4E">
        <w:rPr>
          <w:rFonts w:cs="Times New Roman"/>
          <w:b/>
          <w:bCs/>
          <w:szCs w:val="28"/>
          <w:lang w:val="uk-UA" w:eastAsia="en-US" w:bidi="ar-SA"/>
        </w:rPr>
        <w:t xml:space="preserve"> </w:t>
      </w:r>
    </w:p>
    <w:p w:rsidR="00931819" w:rsidRPr="002C1C4E" w:rsidRDefault="00EE0C97" w:rsidP="00573F42">
      <w:pPr>
        <w:widowControl/>
        <w:kinsoku w:val="0"/>
        <w:overflowPunct w:val="0"/>
        <w:adjustRightInd w:val="0"/>
        <w:spacing w:before="60" w:line="374" w:lineRule="auto"/>
        <w:ind w:left="232" w:right="-85" w:firstLine="476"/>
        <w:jc w:val="both"/>
        <w:outlineLvl w:val="0"/>
        <w:rPr>
          <w:rFonts w:cs="Times New Roman"/>
          <w:b/>
          <w:bCs/>
          <w:color w:val="E36B09"/>
          <w:szCs w:val="28"/>
          <w:u w:val="single"/>
          <w:lang w:val="uk-UA" w:eastAsia="en-US" w:bidi="ar-SA"/>
        </w:rPr>
      </w:pPr>
      <w:r w:rsidRPr="002C1C4E">
        <w:rPr>
          <w:rFonts w:cs="Times New Roman"/>
          <w:b/>
          <w:bCs/>
          <w:color w:val="E36B09"/>
          <w:szCs w:val="28"/>
          <w:lang w:val="uk-UA" w:eastAsia="en-US" w:bidi="ar-SA"/>
        </w:rPr>
        <w:t xml:space="preserve"> </w:t>
      </w:r>
      <w:r w:rsidRPr="002C1C4E">
        <w:rPr>
          <w:rFonts w:cs="Times New Roman"/>
          <w:b/>
          <w:bCs/>
          <w:szCs w:val="28"/>
          <w:u w:val="single"/>
          <w:lang w:val="uk-UA" w:eastAsia="en-US" w:bidi="ar-SA"/>
        </w:rPr>
        <w:t xml:space="preserve">- </w:t>
      </w:r>
      <w:r w:rsidR="008E4634" w:rsidRPr="002C1C4E">
        <w:rPr>
          <w:rFonts w:cs="Times New Roman"/>
          <w:b/>
          <w:bCs/>
          <w:szCs w:val="28"/>
          <w:u w:val="single"/>
          <w:lang w:val="uk-UA" w:eastAsia="en-US" w:bidi="ar-SA"/>
        </w:rPr>
        <w:t xml:space="preserve">Антацидні засоби, що </w:t>
      </w:r>
      <w:r w:rsidR="00931819" w:rsidRPr="002C1C4E">
        <w:rPr>
          <w:rFonts w:cs="Times New Roman"/>
          <w:b/>
          <w:bCs/>
          <w:szCs w:val="28"/>
          <w:u w:val="single"/>
          <w:lang w:val="uk-UA" w:eastAsia="en-US" w:bidi="ar-SA"/>
        </w:rPr>
        <w:t>всмоктуються</w:t>
      </w:r>
    </w:p>
    <w:p w:rsidR="00931819" w:rsidRPr="002C1C4E" w:rsidRDefault="00C32788" w:rsidP="00421B4D">
      <w:pPr>
        <w:jc w:val="both"/>
        <w:rPr>
          <w:rFonts w:cs="Times New Roman"/>
          <w:color w:val="212121"/>
          <w:szCs w:val="28"/>
          <w:lang w:val="uk-UA" w:eastAsia="en-US" w:bidi="ar-SA"/>
        </w:rPr>
      </w:pPr>
      <w:r w:rsidRPr="002C1C4E">
        <w:rPr>
          <w:rFonts w:cs="Times New Roman"/>
          <w:szCs w:val="28"/>
          <w:lang w:val="uk-UA" w:eastAsia="en-US" w:bidi="ar-SA"/>
        </w:rPr>
        <w:t>Містять в складі гідрокарбонат натрію, карбонат кальцію, карбонат магнію, оксид магнію. Приклади: Ренні,</w:t>
      </w:r>
      <w:r w:rsidR="00175780" w:rsidRPr="002C1C4E">
        <w:rPr>
          <w:rFonts w:cs="Times New Roman"/>
          <w:szCs w:val="28"/>
          <w:lang w:val="uk-UA" w:eastAsia="en-US" w:bidi="ar-SA"/>
        </w:rPr>
        <w:t xml:space="preserve"> РемМакс-КВ,</w:t>
      </w:r>
      <w:r w:rsidRPr="002C1C4E">
        <w:rPr>
          <w:rFonts w:cs="Times New Roman"/>
          <w:szCs w:val="28"/>
          <w:lang w:val="uk-UA" w:eastAsia="en-US" w:bidi="ar-SA"/>
        </w:rPr>
        <w:t xml:space="preserve"> </w:t>
      </w:r>
      <w:r w:rsidR="00EE0C97" w:rsidRPr="002C1C4E">
        <w:rPr>
          <w:rFonts w:cs="Times New Roman"/>
          <w:szCs w:val="28"/>
          <w:lang w:val="uk-UA" w:eastAsia="en-US" w:bidi="ar-SA"/>
        </w:rPr>
        <w:t>Гавіскон</w:t>
      </w:r>
      <w:r w:rsidR="00931819" w:rsidRPr="002C1C4E">
        <w:rPr>
          <w:rFonts w:cs="Times New Roman"/>
          <w:color w:val="212121"/>
          <w:szCs w:val="28"/>
          <w:lang w:val="uk-UA" w:eastAsia="en-US" w:bidi="ar-SA"/>
        </w:rPr>
        <w:t>.</w:t>
      </w:r>
    </w:p>
    <w:p w:rsidR="00931819" w:rsidRPr="002C1C4E" w:rsidRDefault="008E4634" w:rsidP="00E40692">
      <w:pPr>
        <w:widowControl/>
        <w:kinsoku w:val="0"/>
        <w:overflowPunct w:val="0"/>
        <w:adjustRightInd w:val="0"/>
        <w:spacing w:before="121"/>
        <w:ind w:left="232" w:right="-85" w:firstLine="0"/>
        <w:jc w:val="both"/>
        <w:outlineLvl w:val="0"/>
        <w:rPr>
          <w:rFonts w:cs="Times New Roman"/>
          <w:b/>
          <w:bCs/>
          <w:color w:val="212121"/>
          <w:szCs w:val="28"/>
          <w:lang w:val="uk-UA" w:eastAsia="en-US" w:bidi="ar-SA"/>
        </w:rPr>
      </w:pPr>
      <w:r w:rsidRPr="002C1C4E">
        <w:rPr>
          <w:rFonts w:cs="Times New Roman"/>
          <w:b/>
          <w:bCs/>
          <w:color w:val="212121"/>
          <w:szCs w:val="28"/>
          <w:lang w:val="uk-UA" w:eastAsia="en-US" w:bidi="ar-SA"/>
        </w:rPr>
        <w:t>Плюси</w:t>
      </w:r>
      <w:r w:rsidR="00931819" w:rsidRPr="002C1C4E">
        <w:rPr>
          <w:rFonts w:cs="Times New Roman"/>
          <w:b/>
          <w:bCs/>
          <w:color w:val="212121"/>
          <w:szCs w:val="28"/>
          <w:lang w:val="uk-UA" w:eastAsia="en-US" w:bidi="ar-SA"/>
        </w:rPr>
        <w:t>:</w:t>
      </w:r>
    </w:p>
    <w:p w:rsidR="00931819" w:rsidRPr="002C1C4E" w:rsidRDefault="00C32788" w:rsidP="0013706E">
      <w:pPr>
        <w:rPr>
          <w:rFonts w:cs="Times New Roman"/>
          <w:szCs w:val="28"/>
          <w:lang w:val="uk-UA" w:eastAsia="en-US" w:bidi="ar-SA"/>
        </w:rPr>
      </w:pPr>
      <w:r w:rsidRPr="002C1C4E">
        <w:rPr>
          <w:rFonts w:cs="Times New Roman"/>
          <w:szCs w:val="28"/>
          <w:lang w:val="uk-UA" w:eastAsia="en-US" w:bidi="ar-SA"/>
        </w:rPr>
        <w:t>Починають діяти дуже швидко, і протягом декількох хвилин знімають печію</w:t>
      </w:r>
      <w:r w:rsidR="00931819" w:rsidRPr="002C1C4E">
        <w:rPr>
          <w:rFonts w:cs="Times New Roman"/>
          <w:szCs w:val="28"/>
          <w:lang w:val="uk-UA" w:eastAsia="en-US" w:bidi="ar-SA"/>
        </w:rPr>
        <w:t>.</w:t>
      </w:r>
    </w:p>
    <w:p w:rsidR="00931819" w:rsidRPr="002C1C4E" w:rsidRDefault="008E4634" w:rsidP="00E40692">
      <w:pPr>
        <w:widowControl/>
        <w:kinsoku w:val="0"/>
        <w:overflowPunct w:val="0"/>
        <w:adjustRightInd w:val="0"/>
        <w:spacing w:before="125"/>
        <w:ind w:left="232" w:right="-85" w:firstLine="0"/>
        <w:jc w:val="both"/>
        <w:outlineLvl w:val="0"/>
        <w:rPr>
          <w:rFonts w:cs="Times New Roman"/>
          <w:b/>
          <w:bCs/>
          <w:color w:val="212121"/>
          <w:szCs w:val="28"/>
          <w:lang w:val="uk-UA" w:eastAsia="en-US" w:bidi="ar-SA"/>
        </w:rPr>
      </w:pPr>
      <w:r w:rsidRPr="002C1C4E">
        <w:rPr>
          <w:rFonts w:cs="Times New Roman"/>
          <w:b/>
          <w:bCs/>
          <w:color w:val="212121"/>
          <w:szCs w:val="28"/>
          <w:lang w:val="uk-UA" w:eastAsia="en-US" w:bidi="ar-SA"/>
        </w:rPr>
        <w:t>Мінуси</w:t>
      </w:r>
      <w:r w:rsidR="00931819" w:rsidRPr="002C1C4E">
        <w:rPr>
          <w:rFonts w:cs="Times New Roman"/>
          <w:b/>
          <w:bCs/>
          <w:color w:val="212121"/>
          <w:szCs w:val="28"/>
          <w:lang w:val="uk-UA" w:eastAsia="en-US" w:bidi="ar-SA"/>
        </w:rPr>
        <w:t>:</w:t>
      </w:r>
    </w:p>
    <w:p w:rsidR="00C32788" w:rsidRPr="002C1C4E" w:rsidRDefault="00C32788" w:rsidP="0013706E">
      <w:pPr>
        <w:pStyle w:val="a9"/>
        <w:numPr>
          <w:ilvl w:val="0"/>
          <w:numId w:val="13"/>
        </w:numPr>
        <w:rPr>
          <w:rFonts w:ascii="Times New Roman" w:hAnsi="Times New Roman" w:cs="Times New Roman"/>
          <w:sz w:val="28"/>
          <w:szCs w:val="28"/>
        </w:rPr>
      </w:pPr>
      <w:r w:rsidRPr="002C1C4E">
        <w:rPr>
          <w:rFonts w:ascii="Times New Roman" w:hAnsi="Times New Roman" w:cs="Times New Roman"/>
          <w:sz w:val="28"/>
          <w:szCs w:val="28"/>
        </w:rPr>
        <w:t>Викликають феномен кислотного рикошету, тобто стимулюють вироблення соляної кислоти і провокують нові напади печії.</w:t>
      </w:r>
    </w:p>
    <w:p w:rsidR="00C32788" w:rsidRPr="002C1C4E" w:rsidRDefault="00C32788" w:rsidP="0013706E">
      <w:pPr>
        <w:pStyle w:val="a9"/>
        <w:numPr>
          <w:ilvl w:val="0"/>
          <w:numId w:val="13"/>
        </w:numPr>
        <w:rPr>
          <w:rFonts w:ascii="Times New Roman" w:hAnsi="Times New Roman" w:cs="Times New Roman"/>
          <w:sz w:val="28"/>
          <w:szCs w:val="28"/>
        </w:rPr>
      </w:pPr>
      <w:r w:rsidRPr="002C1C4E">
        <w:rPr>
          <w:rFonts w:ascii="Times New Roman" w:hAnsi="Times New Roman" w:cs="Times New Roman"/>
          <w:sz w:val="28"/>
          <w:szCs w:val="28"/>
        </w:rPr>
        <w:t>Діють швидко, але короткочасно.</w:t>
      </w:r>
    </w:p>
    <w:p w:rsidR="00C32788" w:rsidRPr="002C1C4E" w:rsidRDefault="00C32788" w:rsidP="0013706E">
      <w:pPr>
        <w:pStyle w:val="a9"/>
        <w:numPr>
          <w:ilvl w:val="0"/>
          <w:numId w:val="13"/>
        </w:numPr>
        <w:rPr>
          <w:rFonts w:ascii="Times New Roman" w:hAnsi="Times New Roman" w:cs="Times New Roman"/>
          <w:sz w:val="28"/>
          <w:szCs w:val="28"/>
        </w:rPr>
      </w:pPr>
      <w:r w:rsidRPr="002C1C4E">
        <w:rPr>
          <w:rFonts w:ascii="Times New Roman" w:hAnsi="Times New Roman" w:cs="Times New Roman"/>
          <w:sz w:val="28"/>
          <w:szCs w:val="28"/>
        </w:rPr>
        <w:t>При тривалому прийомі змінюють кислотно-лужний баланс в організмі, що може викликати головні болі, нудоту, блювоту, м'язову слабкість, депресію тощо.</w:t>
      </w:r>
    </w:p>
    <w:p w:rsidR="00C32788" w:rsidRPr="002C1C4E" w:rsidRDefault="00C32788" w:rsidP="00E40692">
      <w:pPr>
        <w:widowControl/>
        <w:kinsoku w:val="0"/>
        <w:overflowPunct w:val="0"/>
        <w:adjustRightInd w:val="0"/>
        <w:spacing w:before="121"/>
        <w:ind w:left="232" w:right="-85" w:firstLine="0"/>
        <w:jc w:val="both"/>
        <w:outlineLvl w:val="0"/>
        <w:rPr>
          <w:rFonts w:cs="Times New Roman"/>
          <w:szCs w:val="28"/>
          <w:lang w:val="uk-UA" w:eastAsia="en-US" w:bidi="ar-SA"/>
        </w:rPr>
      </w:pPr>
      <w:r w:rsidRPr="002C1C4E">
        <w:rPr>
          <w:rFonts w:cs="Times New Roman"/>
          <w:szCs w:val="28"/>
          <w:lang w:val="uk-UA" w:eastAsia="en-US" w:bidi="ar-SA"/>
        </w:rPr>
        <w:t>З огляду на все вище сказане, оптимально рекомендувати їх при епізодичній печії.</w:t>
      </w:r>
    </w:p>
    <w:p w:rsidR="00C32788" w:rsidRPr="002C1C4E" w:rsidRDefault="00EE0C97" w:rsidP="00573F42">
      <w:pPr>
        <w:widowControl/>
        <w:kinsoku w:val="0"/>
        <w:overflowPunct w:val="0"/>
        <w:adjustRightInd w:val="0"/>
        <w:spacing w:before="164" w:line="273" w:lineRule="auto"/>
        <w:ind w:left="232" w:right="-85" w:firstLine="476"/>
        <w:jc w:val="both"/>
        <w:rPr>
          <w:rFonts w:cs="Times New Roman"/>
          <w:b/>
          <w:bCs/>
          <w:szCs w:val="28"/>
          <w:u w:val="single"/>
          <w:lang w:val="uk-UA" w:eastAsia="en-US" w:bidi="ar-SA"/>
        </w:rPr>
      </w:pPr>
      <w:r w:rsidRPr="002C1C4E">
        <w:rPr>
          <w:rFonts w:cs="Times New Roman"/>
          <w:b/>
          <w:bCs/>
          <w:szCs w:val="28"/>
          <w:u w:val="single"/>
          <w:lang w:val="uk-UA" w:eastAsia="en-US" w:bidi="ar-SA"/>
        </w:rPr>
        <w:t xml:space="preserve"> - </w:t>
      </w:r>
      <w:r w:rsidR="008E4634" w:rsidRPr="002C1C4E">
        <w:rPr>
          <w:rFonts w:cs="Times New Roman"/>
          <w:b/>
          <w:bCs/>
          <w:szCs w:val="28"/>
          <w:u w:val="single"/>
          <w:lang w:val="uk-UA" w:eastAsia="en-US" w:bidi="ar-SA"/>
        </w:rPr>
        <w:t xml:space="preserve">Антацидні засоби, що не </w:t>
      </w:r>
      <w:r w:rsidR="00C32788" w:rsidRPr="002C1C4E">
        <w:rPr>
          <w:rFonts w:cs="Times New Roman"/>
          <w:b/>
          <w:bCs/>
          <w:szCs w:val="28"/>
          <w:u w:val="single"/>
          <w:lang w:val="uk-UA" w:eastAsia="en-US" w:bidi="ar-SA"/>
        </w:rPr>
        <w:t>вс</w:t>
      </w:r>
      <w:r w:rsidR="008E4634" w:rsidRPr="002C1C4E">
        <w:rPr>
          <w:rFonts w:cs="Times New Roman"/>
          <w:b/>
          <w:bCs/>
          <w:szCs w:val="28"/>
          <w:u w:val="single"/>
          <w:lang w:val="uk-UA" w:eastAsia="en-US" w:bidi="ar-SA"/>
        </w:rPr>
        <w:t>моктуються</w:t>
      </w:r>
    </w:p>
    <w:p w:rsidR="00931819" w:rsidRPr="002C1C4E" w:rsidRDefault="00C32788" w:rsidP="0013706E">
      <w:pPr>
        <w:rPr>
          <w:rFonts w:cs="Times New Roman"/>
          <w:szCs w:val="28"/>
          <w:lang w:val="uk-UA" w:eastAsia="en-US" w:bidi="ar-SA"/>
        </w:rPr>
      </w:pPr>
      <w:r w:rsidRPr="002C1C4E">
        <w:rPr>
          <w:rFonts w:cs="Times New Roman"/>
          <w:szCs w:val="28"/>
          <w:lang w:val="uk-UA" w:eastAsia="en-US" w:bidi="ar-SA"/>
        </w:rPr>
        <w:t>Містять гідроокис алюмінію, фосфат алюмінію, гідроокис магнію. Приклади: Альмагель, Маалокс, Гастал, Фосфалюгель і ін</w:t>
      </w:r>
      <w:r w:rsidR="00931819" w:rsidRPr="002C1C4E">
        <w:rPr>
          <w:rFonts w:cs="Times New Roman"/>
          <w:szCs w:val="28"/>
          <w:lang w:val="uk-UA" w:eastAsia="en-US" w:bidi="ar-SA"/>
        </w:rPr>
        <w:t>.</w:t>
      </w:r>
    </w:p>
    <w:p w:rsidR="00931819" w:rsidRPr="002C1C4E" w:rsidRDefault="008E4634" w:rsidP="00E40692">
      <w:pPr>
        <w:widowControl/>
        <w:kinsoku w:val="0"/>
        <w:overflowPunct w:val="0"/>
        <w:adjustRightInd w:val="0"/>
        <w:spacing w:before="125"/>
        <w:ind w:left="232" w:right="-85" w:firstLine="0"/>
        <w:jc w:val="both"/>
        <w:outlineLvl w:val="0"/>
        <w:rPr>
          <w:rFonts w:cs="Times New Roman"/>
          <w:b/>
          <w:bCs/>
          <w:szCs w:val="28"/>
          <w:lang w:val="uk-UA" w:eastAsia="en-US" w:bidi="ar-SA"/>
        </w:rPr>
      </w:pPr>
      <w:r w:rsidRPr="002C1C4E">
        <w:rPr>
          <w:rFonts w:cs="Times New Roman"/>
          <w:b/>
          <w:bCs/>
          <w:szCs w:val="28"/>
          <w:lang w:val="uk-UA" w:eastAsia="en-US" w:bidi="ar-SA"/>
        </w:rPr>
        <w:t>Плюси</w:t>
      </w:r>
      <w:r w:rsidR="00931819" w:rsidRPr="002C1C4E">
        <w:rPr>
          <w:rFonts w:cs="Times New Roman"/>
          <w:b/>
          <w:bCs/>
          <w:szCs w:val="28"/>
          <w:lang w:val="uk-UA" w:eastAsia="en-US" w:bidi="ar-SA"/>
        </w:rPr>
        <w:t>:</w:t>
      </w:r>
    </w:p>
    <w:p w:rsidR="00931819" w:rsidRPr="002C1C4E" w:rsidRDefault="0013706E" w:rsidP="0013706E">
      <w:pPr>
        <w:pStyle w:val="a9"/>
        <w:numPr>
          <w:ilvl w:val="0"/>
          <w:numId w:val="10"/>
        </w:numPr>
        <w:rPr>
          <w:rFonts w:ascii="Times New Roman" w:hAnsi="Times New Roman" w:cs="Times New Roman"/>
          <w:sz w:val="28"/>
          <w:szCs w:val="28"/>
        </w:rPr>
      </w:pPr>
      <w:r w:rsidRPr="002C1C4E">
        <w:rPr>
          <w:rFonts w:ascii="Times New Roman" w:hAnsi="Times New Roman" w:cs="Times New Roman"/>
          <w:sz w:val="28"/>
          <w:szCs w:val="28"/>
        </w:rPr>
        <w:t>Діють триваліше, приймаються рідше.</w:t>
      </w:r>
    </w:p>
    <w:p w:rsidR="0013706E" w:rsidRPr="002C1C4E" w:rsidRDefault="0013706E" w:rsidP="0013706E">
      <w:pPr>
        <w:pStyle w:val="a9"/>
        <w:numPr>
          <w:ilvl w:val="0"/>
          <w:numId w:val="10"/>
        </w:numPr>
        <w:rPr>
          <w:rFonts w:ascii="Times New Roman" w:hAnsi="Times New Roman" w:cs="Times New Roman"/>
          <w:color w:val="000000"/>
          <w:sz w:val="28"/>
          <w:szCs w:val="28"/>
        </w:rPr>
      </w:pPr>
      <w:r w:rsidRPr="002C1C4E">
        <w:rPr>
          <w:rFonts w:ascii="Times New Roman" w:hAnsi="Times New Roman" w:cs="Times New Roman"/>
          <w:sz w:val="28"/>
          <w:szCs w:val="28"/>
        </w:rPr>
        <w:t>Не викликають феномен кислотного рикошету.</w:t>
      </w:r>
    </w:p>
    <w:p w:rsidR="00931819" w:rsidRPr="002C1C4E" w:rsidRDefault="008E4634" w:rsidP="0013706E">
      <w:pPr>
        <w:kinsoku w:val="0"/>
        <w:overflowPunct w:val="0"/>
        <w:spacing w:before="162"/>
        <w:ind w:left="360" w:right="-85" w:firstLine="0"/>
        <w:jc w:val="both"/>
        <w:outlineLvl w:val="0"/>
        <w:rPr>
          <w:rFonts w:cs="Times New Roman"/>
          <w:b/>
          <w:bCs/>
          <w:szCs w:val="28"/>
          <w:lang w:val="uk-UA"/>
        </w:rPr>
      </w:pPr>
      <w:r w:rsidRPr="002C1C4E">
        <w:rPr>
          <w:rFonts w:cs="Times New Roman"/>
          <w:b/>
          <w:bCs/>
          <w:szCs w:val="28"/>
          <w:lang w:val="uk-UA"/>
        </w:rPr>
        <w:t>Мінуси</w:t>
      </w:r>
      <w:r w:rsidR="00931819" w:rsidRPr="002C1C4E">
        <w:rPr>
          <w:rFonts w:cs="Times New Roman"/>
          <w:b/>
          <w:bCs/>
          <w:szCs w:val="28"/>
          <w:lang w:val="uk-UA"/>
        </w:rPr>
        <w:t>:</w:t>
      </w:r>
    </w:p>
    <w:p w:rsidR="00C32788" w:rsidRPr="002C1C4E" w:rsidRDefault="00C32788" w:rsidP="0013706E">
      <w:pPr>
        <w:pStyle w:val="a9"/>
        <w:numPr>
          <w:ilvl w:val="0"/>
          <w:numId w:val="11"/>
        </w:numPr>
        <w:jc w:val="both"/>
        <w:rPr>
          <w:rFonts w:ascii="Times New Roman" w:hAnsi="Times New Roman" w:cs="Times New Roman"/>
          <w:sz w:val="28"/>
          <w:szCs w:val="28"/>
        </w:rPr>
      </w:pPr>
      <w:r w:rsidRPr="002C1C4E">
        <w:rPr>
          <w:rFonts w:ascii="Times New Roman" w:hAnsi="Times New Roman" w:cs="Times New Roman"/>
          <w:sz w:val="28"/>
          <w:szCs w:val="28"/>
        </w:rPr>
        <w:t>Починають діяти пізніше.</w:t>
      </w:r>
    </w:p>
    <w:p w:rsidR="00C32788" w:rsidRPr="002C1C4E" w:rsidRDefault="00C32788" w:rsidP="0013706E">
      <w:pPr>
        <w:pStyle w:val="a9"/>
        <w:numPr>
          <w:ilvl w:val="0"/>
          <w:numId w:val="11"/>
        </w:numPr>
        <w:jc w:val="both"/>
        <w:rPr>
          <w:rFonts w:ascii="Times New Roman" w:hAnsi="Times New Roman" w:cs="Times New Roman"/>
          <w:sz w:val="28"/>
          <w:szCs w:val="28"/>
        </w:rPr>
      </w:pPr>
      <w:r w:rsidRPr="002C1C4E">
        <w:rPr>
          <w:rFonts w:ascii="Times New Roman" w:hAnsi="Times New Roman" w:cs="Times New Roman"/>
          <w:sz w:val="28"/>
          <w:szCs w:val="28"/>
        </w:rPr>
        <w:lastRenderedPageBreak/>
        <w:t>Можуть викликати запори або діарею.</w:t>
      </w:r>
    </w:p>
    <w:p w:rsidR="00C32788" w:rsidRPr="002C1C4E" w:rsidRDefault="0013706E" w:rsidP="0013706E">
      <w:pPr>
        <w:pStyle w:val="a9"/>
        <w:numPr>
          <w:ilvl w:val="0"/>
          <w:numId w:val="11"/>
        </w:numPr>
        <w:jc w:val="both"/>
        <w:rPr>
          <w:rFonts w:ascii="Times New Roman" w:hAnsi="Times New Roman" w:cs="Times New Roman"/>
          <w:sz w:val="28"/>
          <w:szCs w:val="28"/>
        </w:rPr>
      </w:pPr>
      <w:r w:rsidRPr="002C1C4E">
        <w:rPr>
          <w:rFonts w:ascii="Times New Roman" w:hAnsi="Times New Roman" w:cs="Times New Roman"/>
          <w:sz w:val="28"/>
          <w:szCs w:val="28"/>
        </w:rPr>
        <w:t xml:space="preserve">Впливають </w:t>
      </w:r>
      <w:r w:rsidR="00C32788" w:rsidRPr="002C1C4E">
        <w:rPr>
          <w:rFonts w:ascii="Times New Roman" w:hAnsi="Times New Roman" w:cs="Times New Roman"/>
          <w:sz w:val="28"/>
          <w:szCs w:val="28"/>
        </w:rPr>
        <w:t>на фосфорно-кальцієвий обмін, що особливо небажано при лікуванні дітей і літніх</w:t>
      </w:r>
      <w:r w:rsidRPr="002C1C4E">
        <w:rPr>
          <w:rFonts w:ascii="Times New Roman" w:hAnsi="Times New Roman" w:cs="Times New Roman"/>
          <w:sz w:val="28"/>
          <w:szCs w:val="28"/>
        </w:rPr>
        <w:t xml:space="preserve"> людей</w:t>
      </w:r>
      <w:r w:rsidR="00C32788" w:rsidRPr="002C1C4E">
        <w:rPr>
          <w:rFonts w:ascii="Times New Roman" w:hAnsi="Times New Roman" w:cs="Times New Roman"/>
          <w:sz w:val="28"/>
          <w:szCs w:val="28"/>
        </w:rPr>
        <w:t>.</w:t>
      </w:r>
    </w:p>
    <w:p w:rsidR="00931819" w:rsidRPr="002C1C4E" w:rsidRDefault="00C32788" w:rsidP="0013706E">
      <w:pPr>
        <w:pStyle w:val="a9"/>
        <w:ind w:left="1440" w:firstLine="0"/>
        <w:jc w:val="both"/>
        <w:rPr>
          <w:rFonts w:ascii="Times New Roman" w:hAnsi="Times New Roman" w:cs="Times New Roman"/>
          <w:sz w:val="28"/>
          <w:szCs w:val="28"/>
        </w:rPr>
      </w:pPr>
      <w:r w:rsidRPr="002C1C4E">
        <w:rPr>
          <w:rFonts w:ascii="Times New Roman" w:hAnsi="Times New Roman" w:cs="Times New Roman"/>
          <w:sz w:val="28"/>
          <w:szCs w:val="28"/>
        </w:rPr>
        <w:t>Виняток становить Фосфалюгель, в якому вже є фосфор, тому він може застосовуватися дітьми з народження, вагітним</w:t>
      </w:r>
      <w:r w:rsidR="0013706E" w:rsidRPr="002C1C4E">
        <w:rPr>
          <w:rFonts w:ascii="Times New Roman" w:hAnsi="Times New Roman" w:cs="Times New Roman"/>
          <w:sz w:val="28"/>
          <w:szCs w:val="28"/>
        </w:rPr>
        <w:t>и</w:t>
      </w:r>
      <w:r w:rsidRPr="002C1C4E">
        <w:rPr>
          <w:rFonts w:ascii="Times New Roman" w:hAnsi="Times New Roman" w:cs="Times New Roman"/>
          <w:sz w:val="28"/>
          <w:szCs w:val="28"/>
        </w:rPr>
        <w:t xml:space="preserve"> і годуючим</w:t>
      </w:r>
      <w:r w:rsidR="0013706E" w:rsidRPr="002C1C4E">
        <w:rPr>
          <w:rFonts w:ascii="Times New Roman" w:hAnsi="Times New Roman" w:cs="Times New Roman"/>
          <w:sz w:val="28"/>
          <w:szCs w:val="28"/>
        </w:rPr>
        <w:t>и жінками</w:t>
      </w:r>
      <w:r w:rsidR="00931819" w:rsidRPr="002C1C4E">
        <w:rPr>
          <w:rFonts w:ascii="Times New Roman" w:hAnsi="Times New Roman" w:cs="Times New Roman"/>
          <w:sz w:val="28"/>
          <w:szCs w:val="28"/>
        </w:rPr>
        <w:t>.</w:t>
      </w:r>
    </w:p>
    <w:p w:rsidR="00931819" w:rsidRPr="002C1C4E" w:rsidRDefault="008E4634" w:rsidP="0013706E">
      <w:pPr>
        <w:kinsoku w:val="0"/>
        <w:overflowPunct w:val="0"/>
        <w:spacing w:before="122"/>
        <w:ind w:left="360" w:right="-85" w:firstLine="0"/>
        <w:jc w:val="both"/>
        <w:outlineLvl w:val="0"/>
        <w:rPr>
          <w:rFonts w:cs="Times New Roman"/>
          <w:b/>
          <w:bCs/>
          <w:szCs w:val="28"/>
          <w:lang w:val="uk-UA"/>
        </w:rPr>
      </w:pPr>
      <w:r w:rsidRPr="002C1C4E">
        <w:rPr>
          <w:rFonts w:cs="Times New Roman"/>
          <w:b/>
          <w:bCs/>
          <w:szCs w:val="28"/>
          <w:lang w:val="uk-UA"/>
        </w:rPr>
        <w:t>Важливо</w:t>
      </w:r>
      <w:r w:rsidR="00931819" w:rsidRPr="002C1C4E">
        <w:rPr>
          <w:rFonts w:cs="Times New Roman"/>
          <w:b/>
          <w:bCs/>
          <w:szCs w:val="28"/>
          <w:lang w:val="uk-UA"/>
        </w:rPr>
        <w:t>:</w:t>
      </w:r>
    </w:p>
    <w:p w:rsidR="00C32788" w:rsidRPr="002C1C4E" w:rsidRDefault="00C32788" w:rsidP="0013706E">
      <w:pPr>
        <w:pStyle w:val="a9"/>
        <w:numPr>
          <w:ilvl w:val="0"/>
          <w:numId w:val="13"/>
        </w:numPr>
        <w:jc w:val="both"/>
        <w:rPr>
          <w:rFonts w:ascii="Times New Roman" w:hAnsi="Times New Roman" w:cs="Times New Roman"/>
          <w:sz w:val="28"/>
          <w:szCs w:val="28"/>
        </w:rPr>
      </w:pPr>
      <w:r w:rsidRPr="002C1C4E">
        <w:rPr>
          <w:rFonts w:ascii="Times New Roman" w:hAnsi="Times New Roman" w:cs="Times New Roman"/>
          <w:sz w:val="28"/>
          <w:szCs w:val="28"/>
        </w:rPr>
        <w:t>Антацидні засоби зменшують всмоктування інших препаратів, тому між їх прийомом потрібно робити перерву не менше 2 годин.</w:t>
      </w:r>
    </w:p>
    <w:p w:rsidR="00931819" w:rsidRPr="002C1C4E" w:rsidRDefault="00C32788" w:rsidP="0013706E">
      <w:pPr>
        <w:pStyle w:val="a9"/>
        <w:numPr>
          <w:ilvl w:val="0"/>
          <w:numId w:val="13"/>
        </w:numPr>
        <w:jc w:val="both"/>
        <w:rPr>
          <w:rFonts w:ascii="Times New Roman" w:hAnsi="Times New Roman" w:cs="Times New Roman"/>
          <w:sz w:val="28"/>
          <w:szCs w:val="28"/>
        </w:rPr>
      </w:pPr>
      <w:r w:rsidRPr="002C1C4E">
        <w:rPr>
          <w:rFonts w:ascii="Times New Roman" w:hAnsi="Times New Roman" w:cs="Times New Roman"/>
          <w:sz w:val="28"/>
          <w:szCs w:val="28"/>
        </w:rPr>
        <w:t>Антациди з алюмінієм краще підходять при печії, пов'язано</w:t>
      </w:r>
      <w:r w:rsidR="003B5EF0" w:rsidRPr="002C1C4E">
        <w:rPr>
          <w:rFonts w:ascii="Times New Roman" w:hAnsi="Times New Roman" w:cs="Times New Roman"/>
          <w:sz w:val="28"/>
          <w:szCs w:val="28"/>
        </w:rPr>
        <w:t>ю</w:t>
      </w:r>
      <w:r w:rsidRPr="002C1C4E">
        <w:rPr>
          <w:rFonts w:ascii="Times New Roman" w:hAnsi="Times New Roman" w:cs="Times New Roman"/>
          <w:sz w:val="28"/>
          <w:szCs w:val="28"/>
        </w:rPr>
        <w:t xml:space="preserve"> з підвищеною кислотністю шлунк</w:t>
      </w:r>
      <w:r w:rsidR="003B5EF0" w:rsidRPr="002C1C4E">
        <w:rPr>
          <w:rFonts w:ascii="Times New Roman" w:hAnsi="Times New Roman" w:cs="Times New Roman"/>
          <w:sz w:val="28"/>
          <w:szCs w:val="28"/>
        </w:rPr>
        <w:t>у</w:t>
      </w:r>
      <w:r w:rsidRPr="002C1C4E">
        <w:rPr>
          <w:rFonts w:ascii="Times New Roman" w:hAnsi="Times New Roman" w:cs="Times New Roman"/>
          <w:sz w:val="28"/>
          <w:szCs w:val="28"/>
        </w:rPr>
        <w:t xml:space="preserve"> (виразков</w:t>
      </w:r>
      <w:r w:rsidR="00646C32" w:rsidRPr="002C1C4E">
        <w:rPr>
          <w:rFonts w:ascii="Times New Roman" w:hAnsi="Times New Roman" w:cs="Times New Roman"/>
          <w:sz w:val="28"/>
          <w:szCs w:val="28"/>
        </w:rPr>
        <w:t>ій</w:t>
      </w:r>
      <w:r w:rsidRPr="002C1C4E">
        <w:rPr>
          <w:rFonts w:ascii="Times New Roman" w:hAnsi="Times New Roman" w:cs="Times New Roman"/>
          <w:sz w:val="28"/>
          <w:szCs w:val="28"/>
        </w:rPr>
        <w:t xml:space="preserve"> хвороб</w:t>
      </w:r>
      <w:r w:rsidR="00646C32" w:rsidRPr="002C1C4E">
        <w:rPr>
          <w:rFonts w:ascii="Times New Roman" w:hAnsi="Times New Roman" w:cs="Times New Roman"/>
          <w:sz w:val="28"/>
          <w:szCs w:val="28"/>
        </w:rPr>
        <w:t>і</w:t>
      </w:r>
      <w:r w:rsidRPr="002C1C4E">
        <w:rPr>
          <w:rFonts w:ascii="Times New Roman" w:hAnsi="Times New Roman" w:cs="Times New Roman"/>
          <w:sz w:val="28"/>
          <w:szCs w:val="28"/>
        </w:rPr>
        <w:t>, гіперацидн</w:t>
      </w:r>
      <w:r w:rsidR="00646C32" w:rsidRPr="002C1C4E">
        <w:rPr>
          <w:rFonts w:ascii="Times New Roman" w:hAnsi="Times New Roman" w:cs="Times New Roman"/>
          <w:sz w:val="28"/>
          <w:szCs w:val="28"/>
        </w:rPr>
        <w:t>ому</w:t>
      </w:r>
      <w:r w:rsidRPr="002C1C4E">
        <w:rPr>
          <w:rFonts w:ascii="Times New Roman" w:hAnsi="Times New Roman" w:cs="Times New Roman"/>
          <w:sz w:val="28"/>
          <w:szCs w:val="28"/>
        </w:rPr>
        <w:t xml:space="preserve"> гастрит</w:t>
      </w:r>
      <w:r w:rsidR="00646C32" w:rsidRPr="002C1C4E">
        <w:rPr>
          <w:rFonts w:ascii="Times New Roman" w:hAnsi="Times New Roman" w:cs="Times New Roman"/>
          <w:sz w:val="28"/>
          <w:szCs w:val="28"/>
        </w:rPr>
        <w:t>і</w:t>
      </w:r>
      <w:r w:rsidRPr="002C1C4E">
        <w:rPr>
          <w:rFonts w:ascii="Times New Roman" w:hAnsi="Times New Roman" w:cs="Times New Roman"/>
          <w:sz w:val="28"/>
          <w:szCs w:val="28"/>
        </w:rPr>
        <w:t xml:space="preserve">), тому що алюміній </w:t>
      </w:r>
      <w:r w:rsidR="0013706E" w:rsidRPr="002C1C4E">
        <w:rPr>
          <w:rFonts w:ascii="Times New Roman" w:hAnsi="Times New Roman" w:cs="Times New Roman"/>
          <w:sz w:val="28"/>
          <w:szCs w:val="28"/>
        </w:rPr>
        <w:t>чинить</w:t>
      </w:r>
      <w:r w:rsidRPr="002C1C4E">
        <w:rPr>
          <w:rFonts w:ascii="Times New Roman" w:hAnsi="Times New Roman" w:cs="Times New Roman"/>
          <w:sz w:val="28"/>
          <w:szCs w:val="28"/>
        </w:rPr>
        <w:t xml:space="preserve"> обволікаючу і цитопротекто</w:t>
      </w:r>
      <w:r w:rsidR="0013706E" w:rsidRPr="002C1C4E">
        <w:rPr>
          <w:rFonts w:ascii="Times New Roman" w:hAnsi="Times New Roman" w:cs="Times New Roman"/>
          <w:sz w:val="28"/>
          <w:szCs w:val="28"/>
        </w:rPr>
        <w:t>рну</w:t>
      </w:r>
      <w:r w:rsidRPr="002C1C4E">
        <w:rPr>
          <w:rFonts w:ascii="Times New Roman" w:hAnsi="Times New Roman" w:cs="Times New Roman"/>
          <w:sz w:val="28"/>
          <w:szCs w:val="28"/>
        </w:rPr>
        <w:t xml:space="preserve"> дію за рахунок стимулювання синтезу простагландинів, що пригнічують вироблення соляної кислоти</w:t>
      </w:r>
      <w:r w:rsidR="00931819" w:rsidRPr="002C1C4E">
        <w:rPr>
          <w:rFonts w:ascii="Times New Roman" w:hAnsi="Times New Roman" w:cs="Times New Roman"/>
          <w:sz w:val="28"/>
          <w:szCs w:val="28"/>
        </w:rPr>
        <w:t>.</w:t>
      </w:r>
    </w:p>
    <w:p w:rsidR="0013706E" w:rsidRPr="002C1C4E" w:rsidRDefault="0013706E" w:rsidP="003B5EF0">
      <w:pPr>
        <w:pStyle w:val="a9"/>
        <w:ind w:left="1080" w:firstLine="0"/>
        <w:jc w:val="both"/>
        <w:rPr>
          <w:rFonts w:ascii="Times New Roman" w:hAnsi="Times New Roman" w:cs="Times New Roman"/>
          <w:sz w:val="28"/>
          <w:szCs w:val="28"/>
        </w:rPr>
      </w:pPr>
    </w:p>
    <w:p w:rsidR="00C32788" w:rsidRPr="002C1C4E" w:rsidRDefault="00C32788" w:rsidP="0013706E">
      <w:pPr>
        <w:widowControl/>
        <w:kinsoku w:val="0"/>
        <w:overflowPunct w:val="0"/>
        <w:adjustRightInd w:val="0"/>
        <w:spacing w:before="3"/>
        <w:ind w:right="-85" w:firstLine="0"/>
        <w:jc w:val="center"/>
        <w:rPr>
          <w:rFonts w:cs="Times New Roman"/>
          <w:b/>
          <w:bCs/>
          <w:szCs w:val="28"/>
          <w:lang w:val="uk-UA" w:eastAsia="en-US" w:bidi="ar-SA"/>
        </w:rPr>
      </w:pPr>
      <w:r w:rsidRPr="002C1C4E">
        <w:rPr>
          <w:rFonts w:cs="Times New Roman"/>
          <w:b/>
          <w:bCs/>
          <w:szCs w:val="28"/>
          <w:lang w:val="uk-UA" w:eastAsia="en-US" w:bidi="ar-SA"/>
        </w:rPr>
        <w:t xml:space="preserve">Питання </w:t>
      </w:r>
      <w:r w:rsidR="003B5EF0" w:rsidRPr="002C1C4E">
        <w:rPr>
          <w:rFonts w:cs="Times New Roman"/>
          <w:b/>
          <w:bCs/>
          <w:szCs w:val="28"/>
          <w:lang w:val="uk-UA" w:eastAsia="en-US" w:bidi="ar-SA"/>
        </w:rPr>
        <w:t>до покупців</w:t>
      </w:r>
      <w:r w:rsidRPr="002C1C4E">
        <w:rPr>
          <w:rFonts w:cs="Times New Roman"/>
          <w:b/>
          <w:bCs/>
          <w:szCs w:val="28"/>
          <w:lang w:val="uk-UA" w:eastAsia="en-US" w:bidi="ar-SA"/>
        </w:rPr>
        <w:t xml:space="preserve"> і алгоритм рекомендацій антацидного препарату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59"/>
        <w:gridCol w:w="3545"/>
        <w:gridCol w:w="3856"/>
      </w:tblGrid>
      <w:tr w:rsidR="00931819" w:rsidRPr="002C1C4E" w:rsidTr="00421B4D">
        <w:trPr>
          <w:trHeight w:val="267"/>
          <w:jc w:val="center"/>
        </w:trPr>
        <w:tc>
          <w:tcPr>
            <w:tcW w:w="2659" w:type="dxa"/>
          </w:tcPr>
          <w:p w:rsidR="00931819" w:rsidRPr="002C1C4E" w:rsidRDefault="00C32788" w:rsidP="00D333E3">
            <w:pPr>
              <w:pStyle w:val="a5"/>
              <w:jc w:val="both"/>
              <w:rPr>
                <w:rFonts w:cs="Times New Roman"/>
                <w:b/>
                <w:sz w:val="28"/>
                <w:szCs w:val="28"/>
                <w:lang w:val="uk-UA" w:bidi="ar-SA"/>
              </w:rPr>
            </w:pPr>
            <w:r w:rsidRPr="002C1C4E">
              <w:rPr>
                <w:rFonts w:cs="Times New Roman"/>
                <w:b/>
                <w:sz w:val="28"/>
                <w:szCs w:val="28"/>
                <w:lang w:val="uk-UA" w:bidi="ar-SA"/>
              </w:rPr>
              <w:t>Питання</w:t>
            </w:r>
          </w:p>
        </w:tc>
        <w:tc>
          <w:tcPr>
            <w:tcW w:w="3545" w:type="dxa"/>
          </w:tcPr>
          <w:p w:rsidR="00931819" w:rsidRPr="002C1C4E" w:rsidRDefault="00C32788" w:rsidP="00D333E3">
            <w:pPr>
              <w:pStyle w:val="a5"/>
              <w:jc w:val="both"/>
              <w:rPr>
                <w:rFonts w:cs="Times New Roman"/>
                <w:b/>
                <w:sz w:val="28"/>
                <w:szCs w:val="28"/>
                <w:lang w:val="uk-UA" w:bidi="ar-SA"/>
              </w:rPr>
            </w:pPr>
            <w:r w:rsidRPr="002C1C4E">
              <w:rPr>
                <w:rFonts w:cs="Times New Roman"/>
                <w:b/>
                <w:sz w:val="28"/>
                <w:szCs w:val="28"/>
                <w:lang w:val="uk-UA" w:bidi="ar-SA"/>
              </w:rPr>
              <w:t>Рекомендація</w:t>
            </w:r>
          </w:p>
        </w:tc>
        <w:tc>
          <w:tcPr>
            <w:tcW w:w="3856" w:type="dxa"/>
          </w:tcPr>
          <w:p w:rsidR="00931819" w:rsidRPr="002C1C4E" w:rsidRDefault="00C32788" w:rsidP="00D333E3">
            <w:pPr>
              <w:pStyle w:val="a5"/>
              <w:jc w:val="both"/>
              <w:rPr>
                <w:rFonts w:cs="Times New Roman"/>
                <w:b/>
                <w:sz w:val="28"/>
                <w:szCs w:val="28"/>
                <w:lang w:val="uk-UA" w:bidi="ar-SA"/>
              </w:rPr>
            </w:pPr>
            <w:r w:rsidRPr="002C1C4E">
              <w:rPr>
                <w:rFonts w:cs="Times New Roman"/>
                <w:b/>
                <w:sz w:val="28"/>
                <w:szCs w:val="28"/>
                <w:lang w:val="uk-UA" w:bidi="ar-SA"/>
              </w:rPr>
              <w:t>Додатково</w:t>
            </w:r>
          </w:p>
        </w:tc>
      </w:tr>
      <w:tr w:rsidR="00931819" w:rsidRPr="002C1C4E" w:rsidTr="00421B4D">
        <w:trPr>
          <w:trHeight w:val="2940"/>
          <w:jc w:val="center"/>
        </w:trPr>
        <w:tc>
          <w:tcPr>
            <w:tcW w:w="2659" w:type="dxa"/>
            <w:vMerge w:val="restart"/>
          </w:tcPr>
          <w:p w:rsidR="00931819" w:rsidRPr="002C1C4E" w:rsidRDefault="00C32788" w:rsidP="00D333E3">
            <w:pPr>
              <w:pStyle w:val="a5"/>
              <w:jc w:val="both"/>
              <w:rPr>
                <w:rFonts w:cs="Times New Roman"/>
                <w:sz w:val="28"/>
                <w:szCs w:val="28"/>
                <w:lang w:val="uk-UA" w:bidi="ar-SA"/>
              </w:rPr>
            </w:pPr>
            <w:r w:rsidRPr="002C1C4E">
              <w:rPr>
                <w:rFonts w:cs="Times New Roman"/>
                <w:sz w:val="28"/>
                <w:szCs w:val="28"/>
                <w:lang w:val="uk-UA" w:bidi="ar-SA"/>
              </w:rPr>
              <w:t>Як часто турбує печія?</w:t>
            </w:r>
          </w:p>
        </w:tc>
        <w:tc>
          <w:tcPr>
            <w:tcW w:w="3545" w:type="dxa"/>
          </w:tcPr>
          <w:p w:rsidR="00931819" w:rsidRPr="002C1C4E" w:rsidRDefault="00C32788" w:rsidP="00D333E3">
            <w:pPr>
              <w:pStyle w:val="a5"/>
              <w:jc w:val="both"/>
              <w:rPr>
                <w:rFonts w:cs="Times New Roman"/>
                <w:sz w:val="28"/>
                <w:szCs w:val="28"/>
                <w:lang w:val="uk-UA" w:bidi="ar-SA"/>
              </w:rPr>
            </w:pPr>
            <w:r w:rsidRPr="002C1C4E">
              <w:rPr>
                <w:rFonts w:cs="Times New Roman"/>
                <w:sz w:val="28"/>
                <w:szCs w:val="28"/>
                <w:lang w:val="uk-UA" w:bidi="ar-SA"/>
              </w:rPr>
              <w:t>Якщо часто: запропонуйте велику упаковку суспензії або таблеток.</w:t>
            </w:r>
          </w:p>
        </w:tc>
        <w:tc>
          <w:tcPr>
            <w:tcW w:w="3856" w:type="dxa"/>
          </w:tcPr>
          <w:p w:rsidR="00C32788" w:rsidRPr="002C1C4E" w:rsidRDefault="00C32788" w:rsidP="00D333E3">
            <w:pPr>
              <w:pStyle w:val="a5"/>
              <w:jc w:val="both"/>
              <w:rPr>
                <w:rFonts w:cs="Times New Roman"/>
                <w:sz w:val="28"/>
                <w:szCs w:val="28"/>
                <w:lang w:val="uk-UA" w:bidi="ar-SA"/>
              </w:rPr>
            </w:pPr>
            <w:r w:rsidRPr="002C1C4E">
              <w:rPr>
                <w:rFonts w:cs="Times New Roman"/>
                <w:sz w:val="28"/>
                <w:szCs w:val="28"/>
                <w:lang w:val="uk-UA" w:bidi="ar-SA"/>
              </w:rPr>
              <w:t>Ви обстежувалися?</w:t>
            </w:r>
          </w:p>
          <w:p w:rsidR="00C32788" w:rsidRPr="002C1C4E" w:rsidRDefault="00C32788" w:rsidP="00D333E3">
            <w:pPr>
              <w:pStyle w:val="a5"/>
              <w:jc w:val="both"/>
              <w:rPr>
                <w:rFonts w:cs="Times New Roman"/>
                <w:sz w:val="28"/>
                <w:szCs w:val="28"/>
                <w:lang w:val="uk-UA" w:bidi="ar-SA"/>
              </w:rPr>
            </w:pPr>
            <w:r w:rsidRPr="002C1C4E">
              <w:rPr>
                <w:rFonts w:cs="Times New Roman"/>
                <w:sz w:val="28"/>
                <w:szCs w:val="28"/>
                <w:lang w:val="uk-UA" w:bidi="ar-SA"/>
              </w:rPr>
              <w:t xml:space="preserve">Якщо </w:t>
            </w:r>
            <w:r w:rsidR="0013706E" w:rsidRPr="002C1C4E">
              <w:rPr>
                <w:rFonts w:cs="Times New Roman"/>
                <w:sz w:val="28"/>
                <w:szCs w:val="28"/>
                <w:lang w:val="uk-UA" w:bidi="ar-SA"/>
              </w:rPr>
              <w:t>ні</w:t>
            </w:r>
            <w:r w:rsidRPr="002C1C4E">
              <w:rPr>
                <w:rFonts w:cs="Times New Roman"/>
                <w:sz w:val="28"/>
                <w:szCs w:val="28"/>
                <w:lang w:val="uk-UA" w:bidi="ar-SA"/>
              </w:rPr>
              <w:t>, поясніть, що печію терпіти не можна, оскільки це призводить до запалення стравоходу, виразки</w:t>
            </w:r>
            <w:r w:rsidR="0013706E" w:rsidRPr="002C1C4E">
              <w:rPr>
                <w:rFonts w:cs="Times New Roman"/>
                <w:sz w:val="28"/>
                <w:szCs w:val="28"/>
                <w:lang w:val="uk-UA" w:bidi="ar-SA"/>
              </w:rPr>
              <w:t xml:space="preserve"> стравоходу</w:t>
            </w:r>
            <w:r w:rsidRPr="002C1C4E">
              <w:rPr>
                <w:rFonts w:cs="Times New Roman"/>
                <w:sz w:val="28"/>
                <w:szCs w:val="28"/>
                <w:lang w:val="uk-UA" w:bidi="ar-SA"/>
              </w:rPr>
              <w:t>. І тоді лікування вже буде довгим і більш дорогим.</w:t>
            </w:r>
          </w:p>
          <w:p w:rsidR="00931819" w:rsidRPr="002C1C4E" w:rsidRDefault="00C32788" w:rsidP="00421B4D">
            <w:pPr>
              <w:pStyle w:val="a5"/>
              <w:jc w:val="both"/>
              <w:rPr>
                <w:rFonts w:cs="Times New Roman"/>
                <w:color w:val="212121"/>
                <w:sz w:val="28"/>
                <w:szCs w:val="28"/>
                <w:lang w:val="uk-UA" w:bidi="ar-SA"/>
              </w:rPr>
            </w:pPr>
            <w:r w:rsidRPr="002C1C4E">
              <w:rPr>
                <w:rFonts w:cs="Times New Roman"/>
                <w:sz w:val="28"/>
                <w:szCs w:val="28"/>
                <w:lang w:val="uk-UA" w:bidi="ar-SA"/>
              </w:rPr>
              <w:t>Тому потрібно звернутися до лікаря, щоб пройти</w:t>
            </w:r>
            <w:r w:rsidR="00421B4D" w:rsidRPr="002C1C4E">
              <w:rPr>
                <w:rFonts w:cs="Times New Roman"/>
                <w:sz w:val="28"/>
                <w:szCs w:val="28"/>
                <w:lang w:val="uk-UA" w:bidi="ar-SA"/>
              </w:rPr>
              <w:t xml:space="preserve"> </w:t>
            </w:r>
            <w:r w:rsidRPr="002C1C4E">
              <w:rPr>
                <w:rFonts w:cs="Times New Roman"/>
                <w:sz w:val="28"/>
                <w:szCs w:val="28"/>
                <w:lang w:val="uk-UA" w:bidi="ar-SA"/>
              </w:rPr>
              <w:t>обстеження.</w:t>
            </w:r>
          </w:p>
        </w:tc>
      </w:tr>
      <w:tr w:rsidR="00931819" w:rsidRPr="002C1C4E" w:rsidTr="00421B4D">
        <w:trPr>
          <w:trHeight w:val="1337"/>
          <w:jc w:val="center"/>
        </w:trPr>
        <w:tc>
          <w:tcPr>
            <w:tcW w:w="2659" w:type="dxa"/>
            <w:vMerge/>
          </w:tcPr>
          <w:p w:rsidR="00931819" w:rsidRPr="002C1C4E" w:rsidRDefault="00931819" w:rsidP="00D333E3">
            <w:pPr>
              <w:pStyle w:val="a5"/>
              <w:jc w:val="both"/>
              <w:rPr>
                <w:rFonts w:cs="Times New Roman"/>
                <w:sz w:val="28"/>
                <w:szCs w:val="28"/>
                <w:lang w:val="uk-UA" w:bidi="ar-SA"/>
              </w:rPr>
            </w:pPr>
          </w:p>
        </w:tc>
        <w:tc>
          <w:tcPr>
            <w:tcW w:w="3545" w:type="dxa"/>
          </w:tcPr>
          <w:p w:rsidR="00931819" w:rsidRPr="002C1C4E" w:rsidRDefault="00C32788" w:rsidP="00D333E3">
            <w:pPr>
              <w:pStyle w:val="a5"/>
              <w:jc w:val="both"/>
              <w:rPr>
                <w:rFonts w:cs="Times New Roman"/>
                <w:sz w:val="28"/>
                <w:szCs w:val="28"/>
                <w:lang w:val="uk-UA" w:bidi="ar-SA"/>
              </w:rPr>
            </w:pPr>
            <w:r w:rsidRPr="002C1C4E">
              <w:rPr>
                <w:rFonts w:cs="Times New Roman"/>
                <w:sz w:val="28"/>
                <w:szCs w:val="28"/>
                <w:lang w:val="uk-UA" w:bidi="ar-SA"/>
              </w:rPr>
              <w:t xml:space="preserve">Якщо рідко: запропонуйте </w:t>
            </w:r>
            <w:r w:rsidR="0013706E" w:rsidRPr="002C1C4E">
              <w:rPr>
                <w:rFonts w:cs="Times New Roman"/>
                <w:sz w:val="28"/>
                <w:szCs w:val="28"/>
                <w:lang w:val="uk-UA" w:bidi="ar-SA"/>
              </w:rPr>
              <w:t xml:space="preserve">невелику упаковку таблеток або </w:t>
            </w:r>
            <w:r w:rsidRPr="002C1C4E">
              <w:rPr>
                <w:rFonts w:cs="Times New Roman"/>
                <w:sz w:val="28"/>
                <w:szCs w:val="28"/>
                <w:lang w:val="uk-UA" w:bidi="ar-SA"/>
              </w:rPr>
              <w:t>разові пакетики антацидного препарату.</w:t>
            </w:r>
          </w:p>
        </w:tc>
        <w:tc>
          <w:tcPr>
            <w:tcW w:w="3856" w:type="dxa"/>
          </w:tcPr>
          <w:p w:rsidR="00931819" w:rsidRPr="002C1C4E" w:rsidRDefault="00931819" w:rsidP="00D333E3">
            <w:pPr>
              <w:pStyle w:val="a5"/>
              <w:jc w:val="both"/>
              <w:rPr>
                <w:rFonts w:cs="Times New Roman"/>
                <w:sz w:val="28"/>
                <w:szCs w:val="28"/>
                <w:lang w:val="uk-UA" w:bidi="ar-SA"/>
              </w:rPr>
            </w:pPr>
          </w:p>
        </w:tc>
      </w:tr>
      <w:tr w:rsidR="00931819" w:rsidRPr="002C1C4E" w:rsidTr="00421B4D">
        <w:trPr>
          <w:trHeight w:val="2940"/>
          <w:jc w:val="center"/>
        </w:trPr>
        <w:tc>
          <w:tcPr>
            <w:tcW w:w="2659" w:type="dxa"/>
          </w:tcPr>
          <w:p w:rsidR="00931819" w:rsidRPr="002C1C4E" w:rsidRDefault="00C32788" w:rsidP="00D333E3">
            <w:pPr>
              <w:pStyle w:val="a5"/>
              <w:jc w:val="both"/>
              <w:rPr>
                <w:rFonts w:cs="Times New Roman"/>
                <w:sz w:val="28"/>
                <w:szCs w:val="28"/>
                <w:lang w:val="uk-UA" w:bidi="ar-SA"/>
              </w:rPr>
            </w:pPr>
            <w:r w:rsidRPr="002C1C4E">
              <w:rPr>
                <w:rFonts w:cs="Times New Roman"/>
                <w:sz w:val="28"/>
                <w:szCs w:val="28"/>
                <w:lang w:val="uk-UA" w:bidi="ar-SA"/>
              </w:rPr>
              <w:t>Чи є запор або схильність до діареї?</w:t>
            </w:r>
          </w:p>
        </w:tc>
        <w:tc>
          <w:tcPr>
            <w:tcW w:w="3545" w:type="dxa"/>
          </w:tcPr>
          <w:p w:rsidR="00C32788" w:rsidRPr="002C1C4E" w:rsidRDefault="00C32788" w:rsidP="00D333E3">
            <w:pPr>
              <w:pStyle w:val="a5"/>
              <w:jc w:val="both"/>
              <w:rPr>
                <w:rFonts w:cs="Times New Roman"/>
                <w:sz w:val="28"/>
                <w:szCs w:val="28"/>
                <w:lang w:val="uk-UA" w:bidi="ar-SA"/>
              </w:rPr>
            </w:pPr>
            <w:r w:rsidRPr="002C1C4E">
              <w:rPr>
                <w:rFonts w:cs="Times New Roman"/>
                <w:sz w:val="28"/>
                <w:szCs w:val="28"/>
                <w:lang w:val="uk-UA" w:bidi="ar-SA"/>
              </w:rPr>
              <w:t>При схильності до запорів запропонуйте антациди</w:t>
            </w:r>
            <w:r w:rsidR="00D333E3" w:rsidRPr="002C1C4E">
              <w:rPr>
                <w:rFonts w:cs="Times New Roman"/>
                <w:sz w:val="28"/>
                <w:szCs w:val="28"/>
                <w:lang w:val="uk-UA" w:bidi="ar-SA"/>
              </w:rPr>
              <w:t>, що всмоктуються</w:t>
            </w:r>
            <w:r w:rsidRPr="002C1C4E">
              <w:rPr>
                <w:rFonts w:cs="Times New Roman"/>
                <w:sz w:val="28"/>
                <w:szCs w:val="28"/>
                <w:lang w:val="uk-UA" w:bidi="ar-SA"/>
              </w:rPr>
              <w:t xml:space="preserve">: Ренні, </w:t>
            </w:r>
            <w:r w:rsidR="00EE0C97" w:rsidRPr="002C1C4E">
              <w:rPr>
                <w:rFonts w:cs="Times New Roman"/>
                <w:sz w:val="28"/>
                <w:szCs w:val="28"/>
                <w:lang w:val="uk-UA" w:bidi="ar-SA"/>
              </w:rPr>
              <w:t>Гавіскон</w:t>
            </w:r>
            <w:r w:rsidRPr="002C1C4E">
              <w:rPr>
                <w:rFonts w:cs="Times New Roman"/>
                <w:sz w:val="28"/>
                <w:szCs w:val="28"/>
                <w:lang w:val="uk-UA" w:bidi="ar-SA"/>
              </w:rPr>
              <w:t>.</w:t>
            </w:r>
          </w:p>
          <w:p w:rsidR="00931819" w:rsidRPr="002C1C4E" w:rsidRDefault="00C32788" w:rsidP="00D333E3">
            <w:pPr>
              <w:pStyle w:val="a5"/>
              <w:jc w:val="both"/>
              <w:rPr>
                <w:rFonts w:cs="Times New Roman"/>
                <w:sz w:val="28"/>
                <w:szCs w:val="28"/>
                <w:lang w:val="uk-UA" w:bidi="ar-SA"/>
              </w:rPr>
            </w:pPr>
            <w:r w:rsidRPr="002C1C4E">
              <w:rPr>
                <w:rFonts w:cs="Times New Roman"/>
                <w:sz w:val="28"/>
                <w:szCs w:val="28"/>
                <w:lang w:val="uk-UA" w:bidi="ar-SA"/>
              </w:rPr>
              <w:t xml:space="preserve">При схильності до діареї - антацид з алюмінієм або </w:t>
            </w:r>
            <w:r w:rsidR="00D333E3" w:rsidRPr="002C1C4E">
              <w:rPr>
                <w:rFonts w:cs="Times New Roman"/>
                <w:sz w:val="28"/>
                <w:szCs w:val="28"/>
                <w:lang w:val="uk-UA" w:bidi="ar-SA"/>
              </w:rPr>
              <w:t xml:space="preserve">антациди, що всмоктуються. </w:t>
            </w:r>
            <w:r w:rsidRPr="002C1C4E">
              <w:rPr>
                <w:rFonts w:cs="Times New Roman"/>
                <w:sz w:val="28"/>
                <w:szCs w:val="28"/>
                <w:lang w:val="uk-UA" w:bidi="ar-SA"/>
              </w:rPr>
              <w:t xml:space="preserve">Якщо </w:t>
            </w:r>
            <w:r w:rsidR="00D333E3" w:rsidRPr="002C1C4E">
              <w:rPr>
                <w:rFonts w:cs="Times New Roman"/>
                <w:sz w:val="28"/>
                <w:szCs w:val="28"/>
                <w:lang w:val="uk-UA" w:bidi="ar-SA"/>
              </w:rPr>
              <w:t>стул</w:t>
            </w:r>
            <w:r w:rsidRPr="002C1C4E">
              <w:rPr>
                <w:rFonts w:cs="Times New Roman"/>
                <w:sz w:val="28"/>
                <w:szCs w:val="28"/>
                <w:lang w:val="uk-UA" w:bidi="ar-SA"/>
              </w:rPr>
              <w:t xml:space="preserve"> в нормі </w:t>
            </w:r>
            <w:r w:rsidR="00D333E3" w:rsidRPr="002C1C4E">
              <w:rPr>
                <w:rFonts w:cs="Times New Roman"/>
                <w:sz w:val="28"/>
                <w:szCs w:val="28"/>
                <w:lang w:val="uk-UA" w:bidi="ar-SA"/>
              </w:rPr>
              <w:t>–</w:t>
            </w:r>
            <w:r w:rsidRPr="002C1C4E">
              <w:rPr>
                <w:rFonts w:cs="Times New Roman"/>
                <w:sz w:val="28"/>
                <w:szCs w:val="28"/>
                <w:lang w:val="uk-UA" w:bidi="ar-SA"/>
              </w:rPr>
              <w:t xml:space="preserve"> будь</w:t>
            </w:r>
            <w:r w:rsidR="00D333E3" w:rsidRPr="002C1C4E">
              <w:rPr>
                <w:rFonts w:cs="Times New Roman"/>
                <w:sz w:val="28"/>
                <w:szCs w:val="28"/>
                <w:lang w:val="uk-UA" w:bidi="ar-SA"/>
              </w:rPr>
              <w:t>-який</w:t>
            </w:r>
            <w:r w:rsidRPr="002C1C4E">
              <w:rPr>
                <w:rFonts w:cs="Times New Roman"/>
                <w:sz w:val="28"/>
                <w:szCs w:val="28"/>
                <w:lang w:val="uk-UA" w:bidi="ar-SA"/>
              </w:rPr>
              <w:t xml:space="preserve"> антацидний препарат.</w:t>
            </w:r>
          </w:p>
        </w:tc>
        <w:tc>
          <w:tcPr>
            <w:tcW w:w="3856" w:type="dxa"/>
          </w:tcPr>
          <w:p w:rsidR="00931819" w:rsidRPr="002C1C4E" w:rsidRDefault="00931819" w:rsidP="00D333E3">
            <w:pPr>
              <w:pStyle w:val="a5"/>
              <w:jc w:val="both"/>
              <w:rPr>
                <w:rFonts w:cs="Times New Roman"/>
                <w:sz w:val="28"/>
                <w:szCs w:val="28"/>
                <w:lang w:val="uk-UA" w:bidi="ar-SA"/>
              </w:rPr>
            </w:pPr>
          </w:p>
        </w:tc>
      </w:tr>
      <w:tr w:rsidR="00931819" w:rsidRPr="002C1C4E" w:rsidTr="00421B4D">
        <w:trPr>
          <w:trHeight w:val="802"/>
          <w:jc w:val="center"/>
        </w:trPr>
        <w:tc>
          <w:tcPr>
            <w:tcW w:w="2659" w:type="dxa"/>
          </w:tcPr>
          <w:p w:rsidR="00931819" w:rsidRPr="002C1C4E" w:rsidRDefault="00C32788" w:rsidP="00D333E3">
            <w:pPr>
              <w:pStyle w:val="a5"/>
              <w:jc w:val="both"/>
              <w:rPr>
                <w:rFonts w:cs="Times New Roman"/>
                <w:sz w:val="28"/>
                <w:szCs w:val="28"/>
                <w:lang w:val="uk-UA" w:bidi="ar-SA"/>
              </w:rPr>
            </w:pPr>
            <w:r w:rsidRPr="002C1C4E">
              <w:rPr>
                <w:rFonts w:cs="Times New Roman"/>
                <w:sz w:val="28"/>
                <w:szCs w:val="28"/>
                <w:lang w:val="uk-UA" w:bidi="ar-SA"/>
              </w:rPr>
              <w:t>Відрижка, здуття живота турбують?</w:t>
            </w:r>
          </w:p>
        </w:tc>
        <w:tc>
          <w:tcPr>
            <w:tcW w:w="3545" w:type="dxa"/>
          </w:tcPr>
          <w:p w:rsidR="00C32788" w:rsidRPr="002C1C4E" w:rsidRDefault="00C32788" w:rsidP="00D333E3">
            <w:pPr>
              <w:pStyle w:val="a5"/>
              <w:jc w:val="both"/>
              <w:rPr>
                <w:rFonts w:cs="Times New Roman"/>
                <w:sz w:val="28"/>
                <w:szCs w:val="28"/>
                <w:lang w:val="uk-UA" w:bidi="ar-SA"/>
              </w:rPr>
            </w:pPr>
            <w:r w:rsidRPr="002C1C4E">
              <w:rPr>
                <w:rFonts w:cs="Times New Roman"/>
                <w:sz w:val="28"/>
                <w:szCs w:val="28"/>
                <w:lang w:val="uk-UA" w:bidi="ar-SA"/>
              </w:rPr>
              <w:t>Якщо так, запропонуйте препарат з симетиконом:</w:t>
            </w:r>
          </w:p>
          <w:p w:rsidR="00931819" w:rsidRPr="002C1C4E" w:rsidRDefault="00B9431E" w:rsidP="00B9431E">
            <w:pPr>
              <w:pStyle w:val="a5"/>
              <w:jc w:val="both"/>
              <w:rPr>
                <w:rFonts w:cs="Times New Roman"/>
                <w:sz w:val="28"/>
                <w:szCs w:val="28"/>
                <w:lang w:val="uk-UA" w:bidi="ar-SA"/>
              </w:rPr>
            </w:pPr>
            <w:r w:rsidRPr="002C1C4E">
              <w:rPr>
                <w:rFonts w:cs="Times New Roman"/>
                <w:sz w:val="28"/>
                <w:szCs w:val="28"/>
                <w:lang w:val="uk-UA" w:bidi="ar-SA"/>
              </w:rPr>
              <w:t>Алмагель Нео</w:t>
            </w:r>
            <w:r w:rsidR="00C32788" w:rsidRPr="002C1C4E">
              <w:rPr>
                <w:rFonts w:cs="Times New Roman"/>
                <w:sz w:val="28"/>
                <w:szCs w:val="28"/>
                <w:lang w:val="uk-UA" w:bidi="ar-SA"/>
              </w:rPr>
              <w:t>.</w:t>
            </w:r>
          </w:p>
        </w:tc>
        <w:tc>
          <w:tcPr>
            <w:tcW w:w="3856" w:type="dxa"/>
          </w:tcPr>
          <w:p w:rsidR="00931819" w:rsidRPr="002C1C4E" w:rsidRDefault="00931819" w:rsidP="00D333E3">
            <w:pPr>
              <w:pStyle w:val="a5"/>
              <w:jc w:val="both"/>
              <w:rPr>
                <w:rFonts w:cs="Times New Roman"/>
                <w:sz w:val="28"/>
                <w:szCs w:val="28"/>
                <w:lang w:val="uk-UA" w:bidi="ar-SA"/>
              </w:rPr>
            </w:pPr>
          </w:p>
        </w:tc>
      </w:tr>
      <w:tr w:rsidR="00931819" w:rsidRPr="002C1C4E" w:rsidTr="00421B4D">
        <w:trPr>
          <w:trHeight w:val="1068"/>
          <w:jc w:val="center"/>
        </w:trPr>
        <w:tc>
          <w:tcPr>
            <w:tcW w:w="2659" w:type="dxa"/>
          </w:tcPr>
          <w:p w:rsidR="00931819" w:rsidRPr="002C1C4E" w:rsidRDefault="00C32788" w:rsidP="00D333E3">
            <w:pPr>
              <w:pStyle w:val="a5"/>
              <w:jc w:val="both"/>
              <w:rPr>
                <w:rFonts w:cs="Times New Roman"/>
                <w:sz w:val="28"/>
                <w:szCs w:val="28"/>
                <w:lang w:val="uk-UA" w:bidi="ar-SA"/>
              </w:rPr>
            </w:pPr>
            <w:r w:rsidRPr="002C1C4E">
              <w:rPr>
                <w:rFonts w:cs="Times New Roman"/>
                <w:sz w:val="28"/>
                <w:szCs w:val="28"/>
                <w:lang w:val="uk-UA" w:bidi="ar-SA"/>
              </w:rPr>
              <w:lastRenderedPageBreak/>
              <w:t>Цукрового діабету немає?</w:t>
            </w:r>
          </w:p>
        </w:tc>
        <w:tc>
          <w:tcPr>
            <w:tcW w:w="3545" w:type="dxa"/>
          </w:tcPr>
          <w:p w:rsidR="00931819" w:rsidRPr="002C1C4E" w:rsidRDefault="00C32788" w:rsidP="00B9431E">
            <w:pPr>
              <w:pStyle w:val="a5"/>
              <w:jc w:val="both"/>
              <w:rPr>
                <w:rFonts w:cs="Times New Roman"/>
                <w:sz w:val="28"/>
                <w:szCs w:val="28"/>
                <w:lang w:val="uk-UA" w:bidi="ar-SA"/>
              </w:rPr>
            </w:pPr>
            <w:r w:rsidRPr="002C1C4E">
              <w:rPr>
                <w:rFonts w:cs="Times New Roman"/>
                <w:sz w:val="28"/>
                <w:szCs w:val="28"/>
                <w:lang w:val="uk-UA" w:bidi="ar-SA"/>
              </w:rPr>
              <w:t>Якщо є, запропонуйте таблетки без цукру</w:t>
            </w:r>
            <w:r w:rsidR="00B9431E" w:rsidRPr="002C1C4E">
              <w:rPr>
                <w:rFonts w:cs="Times New Roman"/>
                <w:sz w:val="28"/>
                <w:szCs w:val="28"/>
                <w:lang w:val="uk-UA" w:bidi="ar-SA"/>
              </w:rPr>
              <w:t xml:space="preserve"> (Ренні б/цукру)</w:t>
            </w:r>
            <w:r w:rsidRPr="002C1C4E">
              <w:rPr>
                <w:rFonts w:cs="Times New Roman"/>
                <w:sz w:val="28"/>
                <w:szCs w:val="28"/>
                <w:lang w:val="uk-UA" w:bidi="ar-SA"/>
              </w:rPr>
              <w:t xml:space="preserve"> або дозволені до застосування</w:t>
            </w:r>
            <w:r w:rsidR="00B9431E" w:rsidRPr="002C1C4E">
              <w:rPr>
                <w:rFonts w:cs="Times New Roman"/>
                <w:sz w:val="28"/>
                <w:szCs w:val="28"/>
                <w:lang w:val="uk-UA" w:bidi="ar-SA"/>
              </w:rPr>
              <w:t xml:space="preserve"> </w:t>
            </w:r>
            <w:r w:rsidRPr="002C1C4E">
              <w:rPr>
                <w:rFonts w:cs="Times New Roman"/>
                <w:sz w:val="28"/>
                <w:szCs w:val="28"/>
                <w:lang w:val="uk-UA" w:bidi="ar-SA"/>
              </w:rPr>
              <w:t>діабетикам.</w:t>
            </w:r>
          </w:p>
        </w:tc>
        <w:tc>
          <w:tcPr>
            <w:tcW w:w="3856" w:type="dxa"/>
          </w:tcPr>
          <w:p w:rsidR="00931819" w:rsidRPr="002C1C4E" w:rsidRDefault="00931819" w:rsidP="00D333E3">
            <w:pPr>
              <w:pStyle w:val="a5"/>
              <w:jc w:val="both"/>
              <w:rPr>
                <w:rFonts w:cs="Times New Roman"/>
                <w:sz w:val="28"/>
                <w:szCs w:val="28"/>
                <w:lang w:val="uk-UA" w:bidi="ar-SA"/>
              </w:rPr>
            </w:pPr>
          </w:p>
        </w:tc>
      </w:tr>
      <w:tr w:rsidR="00D333E3" w:rsidRPr="002C1C4E" w:rsidTr="00421B4D">
        <w:trPr>
          <w:trHeight w:val="1006"/>
          <w:jc w:val="center"/>
        </w:trPr>
        <w:tc>
          <w:tcPr>
            <w:tcW w:w="2659" w:type="dxa"/>
          </w:tcPr>
          <w:p w:rsidR="00D333E3" w:rsidRPr="002C1C4E" w:rsidRDefault="00D333E3" w:rsidP="008A3473">
            <w:pPr>
              <w:pStyle w:val="a5"/>
              <w:rPr>
                <w:rFonts w:cs="Times New Roman"/>
                <w:sz w:val="28"/>
                <w:szCs w:val="28"/>
                <w:lang w:val="uk-UA" w:bidi="ar-SA"/>
              </w:rPr>
            </w:pPr>
            <w:r w:rsidRPr="002C1C4E">
              <w:rPr>
                <w:rFonts w:cs="Times New Roman"/>
                <w:sz w:val="28"/>
                <w:szCs w:val="28"/>
                <w:lang w:val="uk-UA"/>
              </w:rPr>
              <w:t>Які-небудь ще</w:t>
            </w:r>
            <w:r w:rsidR="008A3473" w:rsidRPr="002C1C4E">
              <w:rPr>
                <w:rFonts w:cs="Times New Roman"/>
                <w:sz w:val="28"/>
                <w:szCs w:val="28"/>
                <w:lang w:val="uk-UA"/>
              </w:rPr>
              <w:t xml:space="preserve"> </w:t>
            </w:r>
            <w:r w:rsidRPr="002C1C4E">
              <w:rPr>
                <w:rFonts w:cs="Times New Roman"/>
                <w:sz w:val="28"/>
                <w:szCs w:val="28"/>
                <w:lang w:val="uk-UA"/>
              </w:rPr>
              <w:t>препарати</w:t>
            </w:r>
            <w:r w:rsidR="008A3473" w:rsidRPr="002C1C4E">
              <w:rPr>
                <w:rFonts w:cs="Times New Roman"/>
                <w:sz w:val="28"/>
                <w:szCs w:val="28"/>
                <w:lang w:val="uk-UA"/>
              </w:rPr>
              <w:t xml:space="preserve"> </w:t>
            </w:r>
            <w:r w:rsidRPr="002C1C4E">
              <w:rPr>
                <w:rFonts w:cs="Times New Roman"/>
                <w:sz w:val="28"/>
                <w:szCs w:val="28"/>
                <w:lang w:val="uk-UA"/>
              </w:rPr>
              <w:t>приймаєте?</w:t>
            </w:r>
          </w:p>
        </w:tc>
        <w:tc>
          <w:tcPr>
            <w:tcW w:w="3545" w:type="dxa"/>
          </w:tcPr>
          <w:p w:rsidR="00D333E3" w:rsidRPr="002C1C4E" w:rsidRDefault="00D333E3" w:rsidP="00B9431E">
            <w:pPr>
              <w:pStyle w:val="a5"/>
              <w:rPr>
                <w:rFonts w:cs="Times New Roman"/>
                <w:sz w:val="28"/>
                <w:szCs w:val="28"/>
                <w:lang w:val="uk-UA" w:bidi="ar-SA"/>
              </w:rPr>
            </w:pPr>
            <w:r w:rsidRPr="002C1C4E">
              <w:rPr>
                <w:rFonts w:cs="Times New Roman"/>
                <w:sz w:val="28"/>
                <w:szCs w:val="28"/>
                <w:lang w:val="uk-UA" w:bidi="ar-SA"/>
              </w:rPr>
              <w:t>Якщо так, то проміжок</w:t>
            </w:r>
            <w:r w:rsidR="00B9431E" w:rsidRPr="002C1C4E">
              <w:rPr>
                <w:rFonts w:cs="Times New Roman"/>
                <w:sz w:val="28"/>
                <w:szCs w:val="28"/>
                <w:lang w:val="uk-UA" w:bidi="ar-SA"/>
              </w:rPr>
              <w:t xml:space="preserve"> </w:t>
            </w:r>
            <w:r w:rsidRPr="002C1C4E">
              <w:rPr>
                <w:rFonts w:cs="Times New Roman"/>
                <w:sz w:val="28"/>
                <w:szCs w:val="28"/>
                <w:lang w:val="uk-UA" w:bidi="ar-SA"/>
              </w:rPr>
              <w:t>між прийомом антацидів і</w:t>
            </w:r>
            <w:r w:rsidR="00B9431E" w:rsidRPr="002C1C4E">
              <w:rPr>
                <w:rFonts w:cs="Times New Roman"/>
                <w:sz w:val="28"/>
                <w:szCs w:val="28"/>
                <w:lang w:val="uk-UA" w:bidi="ar-SA"/>
              </w:rPr>
              <w:t xml:space="preserve"> </w:t>
            </w:r>
            <w:r w:rsidRPr="002C1C4E">
              <w:rPr>
                <w:rFonts w:cs="Times New Roman"/>
                <w:sz w:val="28"/>
                <w:szCs w:val="28"/>
                <w:lang w:val="uk-UA" w:bidi="ar-SA"/>
              </w:rPr>
              <w:t>інш</w:t>
            </w:r>
            <w:r w:rsidR="00B9431E" w:rsidRPr="002C1C4E">
              <w:rPr>
                <w:rFonts w:cs="Times New Roman"/>
                <w:sz w:val="28"/>
                <w:szCs w:val="28"/>
                <w:lang w:val="uk-UA" w:bidi="ar-SA"/>
              </w:rPr>
              <w:t>им</w:t>
            </w:r>
            <w:r w:rsidRPr="002C1C4E">
              <w:rPr>
                <w:rFonts w:cs="Times New Roman"/>
                <w:sz w:val="28"/>
                <w:szCs w:val="28"/>
                <w:lang w:val="uk-UA" w:bidi="ar-SA"/>
              </w:rPr>
              <w:t xml:space="preserve"> препар</w:t>
            </w:r>
            <w:r w:rsidR="00B9431E" w:rsidRPr="002C1C4E">
              <w:rPr>
                <w:rFonts w:cs="Times New Roman"/>
                <w:sz w:val="28"/>
                <w:szCs w:val="28"/>
                <w:lang w:val="uk-UA" w:bidi="ar-SA"/>
              </w:rPr>
              <w:t>атом</w:t>
            </w:r>
            <w:r w:rsidRPr="002C1C4E">
              <w:rPr>
                <w:rFonts w:cs="Times New Roman"/>
                <w:sz w:val="28"/>
                <w:szCs w:val="28"/>
                <w:lang w:val="uk-UA" w:bidi="ar-SA"/>
              </w:rPr>
              <w:t xml:space="preserve"> повинен</w:t>
            </w:r>
            <w:r w:rsidR="00B9431E" w:rsidRPr="002C1C4E">
              <w:rPr>
                <w:rFonts w:cs="Times New Roman"/>
                <w:sz w:val="28"/>
                <w:szCs w:val="28"/>
                <w:lang w:val="uk-UA" w:bidi="ar-SA"/>
              </w:rPr>
              <w:t xml:space="preserve"> </w:t>
            </w:r>
            <w:r w:rsidRPr="002C1C4E">
              <w:rPr>
                <w:rFonts w:cs="Times New Roman"/>
                <w:sz w:val="28"/>
                <w:szCs w:val="28"/>
                <w:lang w:val="uk-UA" w:bidi="ar-SA"/>
              </w:rPr>
              <w:t>становити не менше 2</w:t>
            </w:r>
            <w:r w:rsidR="00B9431E" w:rsidRPr="002C1C4E">
              <w:rPr>
                <w:rFonts w:cs="Times New Roman"/>
                <w:sz w:val="28"/>
                <w:szCs w:val="28"/>
                <w:lang w:val="uk-UA" w:bidi="ar-SA"/>
              </w:rPr>
              <w:t xml:space="preserve"> </w:t>
            </w:r>
            <w:r w:rsidRPr="002C1C4E">
              <w:rPr>
                <w:rFonts w:cs="Times New Roman"/>
                <w:sz w:val="28"/>
                <w:szCs w:val="28"/>
                <w:lang w:val="uk-UA" w:bidi="ar-SA"/>
              </w:rPr>
              <w:t>годин.</w:t>
            </w:r>
          </w:p>
        </w:tc>
        <w:tc>
          <w:tcPr>
            <w:tcW w:w="3856" w:type="dxa"/>
          </w:tcPr>
          <w:p w:rsidR="00D333E3" w:rsidRPr="002C1C4E" w:rsidRDefault="00D333E3" w:rsidP="00D333E3">
            <w:pPr>
              <w:pStyle w:val="a5"/>
              <w:rPr>
                <w:rFonts w:cs="Times New Roman"/>
                <w:sz w:val="28"/>
                <w:szCs w:val="28"/>
                <w:lang w:val="uk-UA" w:bidi="ar-SA"/>
              </w:rPr>
            </w:pPr>
          </w:p>
        </w:tc>
      </w:tr>
    </w:tbl>
    <w:p w:rsidR="00C32788" w:rsidRPr="002C1C4E" w:rsidRDefault="00B9431E" w:rsidP="00DF186F">
      <w:pPr>
        <w:jc w:val="both"/>
        <w:rPr>
          <w:rFonts w:cs="Times New Roman"/>
          <w:szCs w:val="28"/>
          <w:lang w:val="uk-UA" w:eastAsia="en-US" w:bidi="ar-SA"/>
        </w:rPr>
      </w:pPr>
      <w:r w:rsidRPr="002C1C4E">
        <w:rPr>
          <w:rFonts w:cs="Times New Roman"/>
          <w:b/>
          <w:bCs/>
          <w:szCs w:val="28"/>
          <w:lang w:val="uk-UA" w:eastAsia="en-US" w:bidi="ar-SA"/>
        </w:rPr>
        <w:t>Важливо</w:t>
      </w:r>
      <w:r w:rsidR="00931819" w:rsidRPr="002C1C4E">
        <w:rPr>
          <w:rFonts w:cs="Times New Roman"/>
          <w:b/>
          <w:bCs/>
          <w:szCs w:val="28"/>
          <w:lang w:val="uk-UA" w:eastAsia="en-US" w:bidi="ar-SA"/>
        </w:rPr>
        <w:t xml:space="preserve">: </w:t>
      </w:r>
      <w:r w:rsidR="00C32788" w:rsidRPr="002C1C4E">
        <w:rPr>
          <w:rFonts w:cs="Times New Roman"/>
          <w:szCs w:val="28"/>
          <w:lang w:val="uk-UA" w:eastAsia="en-US" w:bidi="ar-SA"/>
        </w:rPr>
        <w:t>суспензія - оптимальна форма використання при печії, тому що вона рівномірно розподіляється по пошкодженій поверхні стравоходу.</w:t>
      </w:r>
    </w:p>
    <w:p w:rsidR="00931819" w:rsidRPr="002C1C4E" w:rsidRDefault="00C32788" w:rsidP="00B9431E">
      <w:pPr>
        <w:rPr>
          <w:rFonts w:cs="Times New Roman"/>
          <w:szCs w:val="28"/>
          <w:lang w:val="uk-UA" w:eastAsia="en-US" w:bidi="ar-SA"/>
        </w:rPr>
      </w:pPr>
      <w:r w:rsidRPr="002C1C4E">
        <w:rPr>
          <w:rFonts w:cs="Times New Roman"/>
          <w:szCs w:val="28"/>
          <w:lang w:val="uk-UA" w:eastAsia="en-US" w:bidi="ar-SA"/>
        </w:rPr>
        <w:t>Але якщо клієнт вважає за краще таблетки, скажіть йому, що для максимального ефекту необхідно їх ретельно розжовувати</w:t>
      </w:r>
      <w:r w:rsidR="00931819" w:rsidRPr="002C1C4E">
        <w:rPr>
          <w:rFonts w:cs="Times New Roman"/>
          <w:szCs w:val="28"/>
          <w:lang w:val="uk-UA" w:eastAsia="en-US" w:bidi="ar-SA"/>
        </w:rPr>
        <w:t>.</w:t>
      </w:r>
    </w:p>
    <w:p w:rsidR="00553A73" w:rsidRPr="002C1C4E" w:rsidRDefault="00553A73" w:rsidP="005A7FD7">
      <w:pPr>
        <w:rPr>
          <w:b/>
          <w:lang w:val="uk-UA"/>
        </w:rPr>
      </w:pPr>
    </w:p>
    <w:p w:rsidR="00553A73" w:rsidRPr="002C1C4E" w:rsidRDefault="00553A73" w:rsidP="00DF186F">
      <w:pPr>
        <w:jc w:val="center"/>
        <w:rPr>
          <w:b/>
          <w:lang w:val="uk-UA"/>
        </w:rPr>
      </w:pPr>
      <w:r w:rsidRPr="002C1C4E">
        <w:rPr>
          <w:b/>
          <w:lang w:val="uk-UA"/>
        </w:rPr>
        <w:t>Що можна рекомендувати? Комплексний продаж ліків</w:t>
      </w:r>
      <w:r w:rsidR="003009E6" w:rsidRPr="002C1C4E">
        <w:rPr>
          <w:b/>
          <w:lang w:val="uk-UA"/>
        </w:rPr>
        <w:t xml:space="preserve"> при печії</w:t>
      </w:r>
    </w:p>
    <w:p w:rsidR="00553A73" w:rsidRPr="002C1C4E" w:rsidRDefault="00553A73" w:rsidP="00DF186F">
      <w:pPr>
        <w:jc w:val="center"/>
        <w:rPr>
          <w:b/>
          <w:sz w:val="24"/>
          <w:szCs w:val="24"/>
          <w:lang w:val="uk-UA"/>
        </w:rPr>
      </w:pPr>
      <w:r w:rsidRPr="002C1C4E">
        <w:rPr>
          <w:b/>
          <w:color w:val="FF0000"/>
          <w:sz w:val="24"/>
          <w:szCs w:val="24"/>
          <w:u w:val="single"/>
          <w:lang w:val="uk-UA"/>
        </w:rPr>
        <w:t>NB</w:t>
      </w:r>
      <w:r w:rsidRPr="002C1C4E">
        <w:rPr>
          <w:b/>
          <w:i/>
          <w:color w:val="FF0000"/>
          <w:sz w:val="24"/>
          <w:szCs w:val="24"/>
          <w:u w:val="single"/>
          <w:lang w:val="uk-UA"/>
        </w:rPr>
        <w:t>!</w:t>
      </w:r>
      <w:r w:rsidRPr="002C1C4E">
        <w:rPr>
          <w:sz w:val="24"/>
          <w:szCs w:val="24"/>
          <w:lang w:val="uk-UA"/>
        </w:rPr>
        <w:t xml:space="preserve"> </w:t>
      </w:r>
      <w:r w:rsidR="0081422F" w:rsidRPr="002C1C4E">
        <w:rPr>
          <w:b/>
          <w:sz w:val="24"/>
          <w:szCs w:val="24"/>
          <w:lang w:val="uk-UA"/>
        </w:rPr>
        <w:t>препарати-</w:t>
      </w:r>
      <w:r w:rsidRPr="002C1C4E">
        <w:rPr>
          <w:b/>
          <w:sz w:val="24"/>
          <w:szCs w:val="24"/>
          <w:lang w:val="uk-UA"/>
        </w:rPr>
        <w:t>пріоритети відмічені жирним шрифтом!!!</w:t>
      </w:r>
    </w:p>
    <w:p w:rsidR="00DF186F" w:rsidRPr="002C1C4E" w:rsidRDefault="00DF186F" w:rsidP="0081422F">
      <w:pPr>
        <w:jc w:val="center"/>
        <w:rPr>
          <w:rFonts w:cs="Times New Roman"/>
          <w:b/>
          <w:sz w:val="24"/>
          <w:szCs w:val="24"/>
          <w:lang w:val="uk-UA"/>
        </w:rPr>
      </w:pPr>
      <w:r w:rsidRPr="002C1C4E">
        <w:rPr>
          <w:rFonts w:cs="Times New Roman"/>
          <w:b/>
          <w:sz w:val="24"/>
          <w:szCs w:val="24"/>
          <w:lang w:val="uk-UA"/>
        </w:rPr>
        <w:t>Альмагель - пріоритетний ЛЗ</w:t>
      </w:r>
    </w:p>
    <w:p w:rsidR="00DF186F" w:rsidRPr="002C1C4E" w:rsidRDefault="00DF186F" w:rsidP="0081422F">
      <w:pPr>
        <w:jc w:val="center"/>
        <w:rPr>
          <w:rFonts w:cs="Times New Roman"/>
          <w:sz w:val="24"/>
          <w:szCs w:val="24"/>
          <w:lang w:val="uk-UA"/>
        </w:rPr>
      </w:pPr>
      <w:r w:rsidRPr="002C1C4E">
        <w:rPr>
          <w:rFonts w:cs="Times New Roman"/>
          <w:sz w:val="24"/>
          <w:szCs w:val="24"/>
          <w:lang w:val="uk-UA"/>
        </w:rPr>
        <w:t>Фосфалюгель – непріоритетний ЛЗ</w:t>
      </w:r>
    </w:p>
    <w:tbl>
      <w:tblPr>
        <w:tblStyle w:val="af1"/>
        <w:tblW w:w="0" w:type="auto"/>
        <w:tblInd w:w="5" w:type="dxa"/>
        <w:tblLayout w:type="fixed"/>
        <w:tblLook w:val="04A0" w:firstRow="1" w:lastRow="0" w:firstColumn="1" w:lastColumn="0" w:noHBand="0" w:noVBand="1"/>
      </w:tblPr>
      <w:tblGrid>
        <w:gridCol w:w="3964"/>
        <w:gridCol w:w="567"/>
        <w:gridCol w:w="5387"/>
      </w:tblGrid>
      <w:tr w:rsidR="008D45BD" w:rsidRPr="002C1C4E" w:rsidTr="008D45BD">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964" w:type="dxa"/>
            <w:vMerge w:val="restart"/>
            <w:tcBorders>
              <w:top w:val="single" w:sz="4" w:space="0" w:color="auto"/>
              <w:left w:val="single" w:sz="4" w:space="0" w:color="auto"/>
              <w:bottom w:val="single" w:sz="4" w:space="0" w:color="auto"/>
              <w:right w:val="single" w:sz="4" w:space="0" w:color="auto"/>
            </w:tcBorders>
          </w:tcPr>
          <w:p w:rsidR="008D45BD" w:rsidRPr="002C1C4E" w:rsidRDefault="008D45BD" w:rsidP="00573F42">
            <w:pPr>
              <w:pStyle w:val="a3"/>
              <w:rPr>
                <w:rFonts w:cs="Times New Roman"/>
                <w:szCs w:val="24"/>
                <w:lang w:val="uk-UA"/>
              </w:rPr>
            </w:pPr>
            <w:r w:rsidRPr="002C1C4E">
              <w:rPr>
                <w:rFonts w:cs="Times New Roman"/>
                <w:szCs w:val="28"/>
                <w:lang w:val="uk-UA" w:eastAsia="en-US" w:bidi="ar-SA"/>
              </w:rPr>
              <w:t>Антацид</w:t>
            </w:r>
            <w:r w:rsidR="00573F42" w:rsidRPr="002C1C4E">
              <w:rPr>
                <w:rFonts w:cs="Times New Roman"/>
                <w:szCs w:val="28"/>
                <w:lang w:val="uk-UA" w:eastAsia="en-US" w:bidi="ar-SA"/>
              </w:rPr>
              <w:t>ний ЛЗ</w:t>
            </w:r>
          </w:p>
        </w:tc>
        <w:tc>
          <w:tcPr>
            <w:tcW w:w="567" w:type="dxa"/>
            <w:tcBorders>
              <w:top w:val="single" w:sz="4" w:space="0" w:color="auto"/>
              <w:left w:val="single" w:sz="4" w:space="0" w:color="auto"/>
              <w:bottom w:val="single" w:sz="4" w:space="0" w:color="auto"/>
              <w:right w:val="single" w:sz="4" w:space="0" w:color="auto"/>
            </w:tcBorders>
            <w:textDirection w:val="btLr"/>
          </w:tcPr>
          <w:p w:rsidR="008D45BD" w:rsidRPr="003A45BA" w:rsidRDefault="008D45BD" w:rsidP="00737B94">
            <w:pPr>
              <w:pStyle w:val="a3"/>
              <w:ind w:left="-12"/>
              <w:jc w:val="center"/>
              <w:cnfStyle w:val="100000000000" w:firstRow="1" w:lastRow="0" w:firstColumn="0" w:lastColumn="0" w:oddVBand="0" w:evenVBand="0" w:oddHBand="0" w:evenHBand="0" w:firstRowFirstColumn="0" w:firstRowLastColumn="0" w:lastRowFirstColumn="0" w:lastRowLastColumn="0"/>
              <w:rPr>
                <w:rFonts w:cs="Times New Roman"/>
                <w:b w:val="0"/>
                <w:szCs w:val="24"/>
                <w:lang w:val="uk-UA"/>
              </w:rPr>
            </w:pPr>
            <w:r w:rsidRPr="003A45BA">
              <w:rPr>
                <w:rFonts w:cs="Times New Roman"/>
                <w:b w:val="0"/>
                <w:szCs w:val="24"/>
                <w:lang w:val="uk-UA"/>
              </w:rPr>
              <w:t>Дія</w:t>
            </w:r>
          </w:p>
        </w:tc>
        <w:tc>
          <w:tcPr>
            <w:tcW w:w="5387" w:type="dxa"/>
            <w:tcBorders>
              <w:top w:val="single" w:sz="4" w:space="0" w:color="auto"/>
              <w:left w:val="single" w:sz="4" w:space="0" w:color="auto"/>
              <w:bottom w:val="single" w:sz="4" w:space="0" w:color="auto"/>
              <w:right w:val="single" w:sz="4" w:space="0" w:color="auto"/>
            </w:tcBorders>
          </w:tcPr>
          <w:p w:rsidR="008D45BD" w:rsidRPr="002C1C4E" w:rsidRDefault="00573F42" w:rsidP="00C740B2">
            <w:pPr>
              <w:pStyle w:val="a3"/>
              <w:jc w:val="both"/>
              <w:cnfStyle w:val="100000000000" w:firstRow="1" w:lastRow="0" w:firstColumn="0" w:lastColumn="0" w:oddVBand="0" w:evenVBand="0" w:oddHBand="0" w:evenHBand="0" w:firstRowFirstColumn="0" w:firstRowLastColumn="0" w:lastRowFirstColumn="0" w:lastRowLastColumn="0"/>
              <w:rPr>
                <w:rFonts w:cs="Times New Roman"/>
                <w:b w:val="0"/>
                <w:sz w:val="24"/>
                <w:szCs w:val="24"/>
                <w:lang w:val="uk-UA"/>
              </w:rPr>
            </w:pPr>
            <w:r w:rsidRPr="002C1C4E">
              <w:rPr>
                <w:rFonts w:cs="Times New Roman"/>
                <w:b w:val="0"/>
                <w:sz w:val="24"/>
                <w:szCs w:val="24"/>
                <w:lang w:val="uk-UA"/>
              </w:rPr>
              <w:t>Допомага</w:t>
            </w:r>
            <w:r w:rsidR="00C740B2" w:rsidRPr="002C1C4E">
              <w:rPr>
                <w:rFonts w:cs="Times New Roman"/>
                <w:b w:val="0"/>
                <w:sz w:val="24"/>
                <w:szCs w:val="24"/>
                <w:lang w:val="uk-UA"/>
              </w:rPr>
              <w:t>ють</w:t>
            </w:r>
            <w:r w:rsidRPr="002C1C4E">
              <w:rPr>
                <w:rFonts w:cs="Times New Roman"/>
                <w:b w:val="0"/>
                <w:sz w:val="24"/>
                <w:szCs w:val="24"/>
                <w:lang w:val="uk-UA"/>
              </w:rPr>
              <w:t xml:space="preserve"> швидко позбутися від печії </w:t>
            </w:r>
          </w:p>
        </w:tc>
      </w:tr>
      <w:tr w:rsidR="008D45BD" w:rsidRPr="002C1C4E" w:rsidTr="008D45BD">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3964" w:type="dxa"/>
            <w:vMerge/>
            <w:tcBorders>
              <w:top w:val="single" w:sz="4" w:space="0" w:color="auto"/>
              <w:left w:val="single" w:sz="4" w:space="0" w:color="auto"/>
              <w:bottom w:val="single" w:sz="4" w:space="0" w:color="auto"/>
              <w:right w:val="single" w:sz="4" w:space="0" w:color="auto"/>
            </w:tcBorders>
          </w:tcPr>
          <w:p w:rsidR="008D45BD" w:rsidRPr="002C1C4E" w:rsidRDefault="008D45BD" w:rsidP="00737B94">
            <w:pPr>
              <w:pStyle w:val="a3"/>
              <w:rPr>
                <w:rFonts w:cs="Times New Roman"/>
                <w:szCs w:val="24"/>
                <w:lang w:val="uk-UA"/>
              </w:rPr>
            </w:pPr>
          </w:p>
        </w:tc>
        <w:tc>
          <w:tcPr>
            <w:tcW w:w="567" w:type="dxa"/>
            <w:tcBorders>
              <w:top w:val="single" w:sz="4" w:space="0" w:color="auto"/>
              <w:left w:val="single" w:sz="4" w:space="0" w:color="auto"/>
              <w:bottom w:val="single" w:sz="4" w:space="0" w:color="auto"/>
              <w:right w:val="single" w:sz="4" w:space="0" w:color="auto"/>
            </w:tcBorders>
            <w:textDirection w:val="btLr"/>
          </w:tcPr>
          <w:p w:rsidR="008D45BD" w:rsidRPr="002C1C4E" w:rsidRDefault="008D45BD" w:rsidP="00737B94">
            <w:pPr>
              <w:pStyle w:val="a3"/>
              <w:ind w:left="-12"/>
              <w:jc w:val="center"/>
              <w:cnfStyle w:val="000000100000" w:firstRow="0" w:lastRow="0" w:firstColumn="0" w:lastColumn="0" w:oddVBand="0" w:evenVBand="0" w:oddHBand="1" w:evenHBand="0" w:firstRowFirstColumn="0" w:firstRowLastColumn="0" w:lastRowFirstColumn="0" w:lastRowLastColumn="0"/>
              <w:rPr>
                <w:rFonts w:cs="Times New Roman"/>
                <w:szCs w:val="24"/>
                <w:lang w:val="uk-UA"/>
              </w:rPr>
            </w:pPr>
            <w:r w:rsidRPr="002C1C4E">
              <w:rPr>
                <w:rFonts w:cs="Times New Roman"/>
                <w:szCs w:val="24"/>
                <w:lang w:val="uk-UA"/>
              </w:rPr>
              <w:t>ЛП</w:t>
            </w:r>
          </w:p>
        </w:tc>
        <w:tc>
          <w:tcPr>
            <w:tcW w:w="5387" w:type="dxa"/>
            <w:tcBorders>
              <w:top w:val="single" w:sz="4" w:space="0" w:color="auto"/>
              <w:left w:val="single" w:sz="4" w:space="0" w:color="auto"/>
              <w:bottom w:val="single" w:sz="4" w:space="0" w:color="auto"/>
              <w:right w:val="single" w:sz="4" w:space="0" w:color="auto"/>
            </w:tcBorders>
          </w:tcPr>
          <w:p w:rsidR="008D45BD" w:rsidRPr="002C1C4E" w:rsidRDefault="00573F42" w:rsidP="00573F42">
            <w:pPr>
              <w:pStyle w:val="a3"/>
              <w:jc w:val="both"/>
              <w:cnfStyle w:val="000000100000" w:firstRow="0" w:lastRow="0" w:firstColumn="0" w:lastColumn="0" w:oddVBand="0" w:evenVBand="0" w:oddHBand="1" w:evenHBand="0" w:firstRowFirstColumn="0" w:firstRowLastColumn="0" w:lastRowFirstColumn="0" w:lastRowLastColumn="0"/>
              <w:rPr>
                <w:rFonts w:cs="Times New Roman"/>
                <w:sz w:val="24"/>
                <w:szCs w:val="24"/>
                <w:lang w:val="uk-UA"/>
              </w:rPr>
            </w:pPr>
            <w:r w:rsidRPr="002C1C4E">
              <w:rPr>
                <w:rFonts w:cs="Times New Roman"/>
                <w:b/>
                <w:sz w:val="24"/>
                <w:szCs w:val="24"/>
                <w:lang w:val="uk-UA"/>
              </w:rPr>
              <w:t>Альмагель Нео</w:t>
            </w:r>
            <w:r w:rsidRPr="002C1C4E">
              <w:rPr>
                <w:rFonts w:cs="Times New Roman"/>
                <w:sz w:val="24"/>
                <w:szCs w:val="24"/>
                <w:lang w:val="uk-UA"/>
              </w:rPr>
              <w:t xml:space="preserve">(14); </w:t>
            </w:r>
            <w:r w:rsidRPr="002C1C4E">
              <w:rPr>
                <w:rFonts w:cs="Times New Roman"/>
                <w:b/>
                <w:sz w:val="24"/>
                <w:szCs w:val="24"/>
                <w:lang w:val="uk-UA"/>
              </w:rPr>
              <w:t>Маалокс</w:t>
            </w:r>
            <w:r w:rsidRPr="002C1C4E">
              <w:rPr>
                <w:rFonts w:cs="Times New Roman"/>
                <w:sz w:val="24"/>
                <w:szCs w:val="24"/>
                <w:lang w:val="uk-UA"/>
              </w:rPr>
              <w:t xml:space="preserve">(15); </w:t>
            </w:r>
            <w:r w:rsidRPr="002C1C4E">
              <w:rPr>
                <w:rFonts w:cs="Times New Roman"/>
                <w:b/>
                <w:sz w:val="24"/>
                <w:szCs w:val="24"/>
                <w:lang w:val="uk-UA"/>
              </w:rPr>
              <w:t>Гавіскон</w:t>
            </w:r>
            <w:r w:rsidRPr="002C1C4E">
              <w:rPr>
                <w:rFonts w:cs="Times New Roman"/>
                <w:sz w:val="24"/>
                <w:szCs w:val="24"/>
                <w:lang w:val="uk-UA"/>
              </w:rPr>
              <w:t xml:space="preserve">(12); </w:t>
            </w:r>
            <w:r w:rsidRPr="002C1C4E">
              <w:rPr>
                <w:rFonts w:cs="Times New Roman"/>
                <w:b/>
                <w:sz w:val="24"/>
                <w:szCs w:val="24"/>
                <w:lang w:val="uk-UA"/>
              </w:rPr>
              <w:t>Ренні(15), Реммакс-КВ(15)</w:t>
            </w:r>
            <w:r w:rsidRPr="002C1C4E">
              <w:rPr>
                <w:rFonts w:cs="Times New Roman"/>
                <w:sz w:val="24"/>
                <w:szCs w:val="24"/>
                <w:lang w:val="uk-UA"/>
              </w:rPr>
              <w:t>; Фосфалюгель(+)</w:t>
            </w:r>
          </w:p>
        </w:tc>
      </w:tr>
      <w:tr w:rsidR="00C833EA" w:rsidRPr="002C1C4E" w:rsidTr="008D45B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1"/>
          <w:jc w:val="center"/>
        </w:trPr>
        <w:tc>
          <w:tcPr>
            <w:cnfStyle w:val="001000000000" w:firstRow="0" w:lastRow="0" w:firstColumn="1" w:lastColumn="0" w:oddVBand="0" w:evenVBand="0" w:oddHBand="0" w:evenHBand="0" w:firstRowFirstColumn="0" w:firstRowLastColumn="0" w:lastRowFirstColumn="0" w:lastRowLastColumn="0"/>
            <w:tcW w:w="3964" w:type="dxa"/>
            <w:vMerge w:val="restart"/>
            <w:tcBorders>
              <w:top w:val="single" w:sz="4" w:space="0" w:color="auto"/>
            </w:tcBorders>
          </w:tcPr>
          <w:p w:rsidR="00C833EA" w:rsidRPr="002C1C4E" w:rsidRDefault="00C833EA" w:rsidP="00F22917">
            <w:pPr>
              <w:pStyle w:val="a3"/>
              <w:rPr>
                <w:rFonts w:cs="Times New Roman"/>
                <w:szCs w:val="28"/>
                <w:lang w:val="uk-UA" w:eastAsia="en-US" w:bidi="ar-SA"/>
              </w:rPr>
            </w:pPr>
            <w:r w:rsidRPr="002C1C4E">
              <w:rPr>
                <w:rFonts w:cs="Times New Roman"/>
                <w:szCs w:val="28"/>
                <w:lang w:val="uk-UA" w:eastAsia="en-US" w:bidi="ar-SA"/>
              </w:rPr>
              <w:t>Інгібітор протонної помпи</w:t>
            </w:r>
          </w:p>
          <w:p w:rsidR="00F22917" w:rsidRPr="002C1C4E" w:rsidRDefault="00F22917" w:rsidP="00F22917">
            <w:pPr>
              <w:pStyle w:val="a3"/>
              <w:rPr>
                <w:rFonts w:cs="Times New Roman"/>
                <w:sz w:val="16"/>
                <w:szCs w:val="28"/>
                <w:lang w:val="uk-UA" w:eastAsia="en-US" w:bidi="ar-SA"/>
              </w:rPr>
            </w:pPr>
            <w:r w:rsidRPr="002C1C4E">
              <w:rPr>
                <w:rFonts w:cs="Times New Roman"/>
                <w:sz w:val="20"/>
                <w:szCs w:val="28"/>
                <w:lang w:val="uk-UA" w:eastAsia="en-US" w:bidi="ar-SA"/>
              </w:rPr>
              <w:t>___</w:t>
            </w:r>
          </w:p>
          <w:p w:rsidR="00F22917" w:rsidRPr="002C1C4E" w:rsidRDefault="00F22917" w:rsidP="00DF186F">
            <w:pPr>
              <w:pStyle w:val="a3"/>
              <w:jc w:val="both"/>
              <w:rPr>
                <w:rFonts w:cs="Times New Roman"/>
                <w:szCs w:val="24"/>
                <w:lang w:val="uk-UA"/>
              </w:rPr>
            </w:pPr>
            <w:r w:rsidRPr="002C1C4E">
              <w:rPr>
                <w:rFonts w:cs="Times New Roman"/>
                <w:b w:val="0"/>
                <w:sz w:val="20"/>
                <w:szCs w:val="28"/>
                <w:lang w:val="uk-UA" w:eastAsia="en-US" w:bidi="ar-SA"/>
              </w:rPr>
              <w:t xml:space="preserve">Інгібітор протонної помпи рекомендується при регулярній печії. Але ІПП не є засобом швидкої допомоги, тому що пригнічують протонні помпи поступово. Тільки з 5-7 дня ІПП може повністю купувати печію. Тому </w:t>
            </w:r>
            <w:r w:rsidRPr="002C1C4E">
              <w:rPr>
                <w:rFonts w:cs="Times New Roman"/>
                <w:sz w:val="20"/>
                <w:szCs w:val="28"/>
                <w:lang w:val="uk-UA" w:eastAsia="en-US" w:bidi="ar-SA"/>
              </w:rPr>
              <w:t xml:space="preserve">протягом перших 5 днів знімати печію буде </w:t>
            </w:r>
            <w:r w:rsidRPr="002C1C4E">
              <w:rPr>
                <w:rFonts w:cs="Times New Roman"/>
                <w:sz w:val="20"/>
                <w:szCs w:val="28"/>
                <w:u w:val="single"/>
                <w:lang w:val="uk-UA" w:eastAsia="en-US" w:bidi="ar-SA"/>
              </w:rPr>
              <w:t>антацидний препарат</w:t>
            </w:r>
            <w:r w:rsidRPr="002C1C4E">
              <w:rPr>
                <w:rFonts w:cs="Times New Roman"/>
                <w:b w:val="0"/>
                <w:sz w:val="20"/>
                <w:szCs w:val="28"/>
                <w:lang w:val="uk-UA" w:eastAsia="en-US" w:bidi="ar-SA"/>
              </w:rPr>
              <w:t>, який потім можна відмінити і залишити тільки ІПП.</w:t>
            </w:r>
          </w:p>
        </w:tc>
        <w:tc>
          <w:tcPr>
            <w:tcW w:w="567" w:type="dxa"/>
            <w:tcBorders>
              <w:top w:val="single" w:sz="4" w:space="0" w:color="auto"/>
            </w:tcBorders>
            <w:textDirection w:val="btLr"/>
          </w:tcPr>
          <w:p w:rsidR="00C833EA" w:rsidRPr="002C1C4E" w:rsidRDefault="00C833EA" w:rsidP="00F22917">
            <w:pPr>
              <w:pStyle w:val="a3"/>
              <w:ind w:left="-12"/>
              <w:jc w:val="center"/>
              <w:cnfStyle w:val="000000000000" w:firstRow="0" w:lastRow="0" w:firstColumn="0" w:lastColumn="0" w:oddVBand="0" w:evenVBand="0" w:oddHBand="0" w:evenHBand="0" w:firstRowFirstColumn="0" w:firstRowLastColumn="0" w:lastRowFirstColumn="0" w:lastRowLastColumn="0"/>
              <w:rPr>
                <w:rFonts w:cs="Times New Roman"/>
                <w:b/>
                <w:szCs w:val="24"/>
                <w:lang w:val="uk-UA"/>
              </w:rPr>
            </w:pPr>
            <w:r w:rsidRPr="002C1C4E">
              <w:rPr>
                <w:rFonts w:cs="Times New Roman"/>
                <w:szCs w:val="24"/>
                <w:lang w:val="uk-UA"/>
              </w:rPr>
              <w:t>Дія</w:t>
            </w:r>
          </w:p>
        </w:tc>
        <w:tc>
          <w:tcPr>
            <w:tcW w:w="5387" w:type="dxa"/>
            <w:tcBorders>
              <w:top w:val="single" w:sz="4" w:space="0" w:color="auto"/>
            </w:tcBorders>
          </w:tcPr>
          <w:p w:rsidR="00C833EA" w:rsidRPr="002C1C4E" w:rsidRDefault="00160A3B" w:rsidP="003162AD">
            <w:pPr>
              <w:pStyle w:val="a5"/>
              <w:jc w:val="both"/>
              <w:cnfStyle w:val="000000000000" w:firstRow="0" w:lastRow="0" w:firstColumn="0" w:lastColumn="0" w:oddVBand="0" w:evenVBand="0" w:oddHBand="0" w:evenHBand="0" w:firstRowFirstColumn="0" w:firstRowLastColumn="0" w:lastRowFirstColumn="0" w:lastRowLastColumn="0"/>
              <w:rPr>
                <w:b/>
                <w:sz w:val="24"/>
                <w:szCs w:val="24"/>
                <w:lang w:val="uk-UA"/>
              </w:rPr>
            </w:pPr>
            <w:r w:rsidRPr="002C1C4E">
              <w:rPr>
                <w:sz w:val="24"/>
                <w:szCs w:val="24"/>
                <w:lang w:val="uk-UA"/>
              </w:rPr>
              <w:t xml:space="preserve">Інгібують секрецію соляної кислоти у шлунку блокуючи кінцевий етап вироблення соляної кислоти. </w:t>
            </w:r>
          </w:p>
        </w:tc>
      </w:tr>
      <w:tr w:rsidR="00C833EA" w:rsidRPr="002C1C4E" w:rsidTr="008D45B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834"/>
          <w:jc w:val="center"/>
        </w:trPr>
        <w:tc>
          <w:tcPr>
            <w:cnfStyle w:val="001000000000" w:firstRow="0" w:lastRow="0" w:firstColumn="1" w:lastColumn="0" w:oddVBand="0" w:evenVBand="0" w:oddHBand="0" w:evenHBand="0" w:firstRowFirstColumn="0" w:firstRowLastColumn="0" w:lastRowFirstColumn="0" w:lastRowLastColumn="0"/>
            <w:tcW w:w="3964" w:type="dxa"/>
            <w:vMerge/>
            <w:tcBorders>
              <w:left w:val="none" w:sz="0" w:space="0" w:color="auto"/>
              <w:right w:val="none" w:sz="0" w:space="0" w:color="auto"/>
            </w:tcBorders>
          </w:tcPr>
          <w:p w:rsidR="00C833EA" w:rsidRPr="002C1C4E" w:rsidRDefault="00C833EA" w:rsidP="00F22917">
            <w:pPr>
              <w:pStyle w:val="a3"/>
              <w:rPr>
                <w:rFonts w:cs="Times New Roman"/>
                <w:szCs w:val="24"/>
                <w:lang w:val="uk-UA"/>
              </w:rPr>
            </w:pPr>
          </w:p>
        </w:tc>
        <w:tc>
          <w:tcPr>
            <w:tcW w:w="567" w:type="dxa"/>
            <w:tcBorders>
              <w:left w:val="none" w:sz="0" w:space="0" w:color="auto"/>
              <w:right w:val="none" w:sz="0" w:space="0" w:color="auto"/>
            </w:tcBorders>
            <w:textDirection w:val="btLr"/>
          </w:tcPr>
          <w:p w:rsidR="00C833EA" w:rsidRPr="002C1C4E" w:rsidRDefault="00C833EA" w:rsidP="00F22917">
            <w:pPr>
              <w:pStyle w:val="a3"/>
              <w:ind w:left="-12"/>
              <w:jc w:val="center"/>
              <w:cnfStyle w:val="000000100000" w:firstRow="0" w:lastRow="0" w:firstColumn="0" w:lastColumn="0" w:oddVBand="0" w:evenVBand="0" w:oddHBand="1" w:evenHBand="0" w:firstRowFirstColumn="0" w:firstRowLastColumn="0" w:lastRowFirstColumn="0" w:lastRowLastColumn="0"/>
              <w:rPr>
                <w:rFonts w:cs="Times New Roman"/>
                <w:szCs w:val="24"/>
                <w:lang w:val="uk-UA"/>
              </w:rPr>
            </w:pPr>
            <w:r w:rsidRPr="002C1C4E">
              <w:rPr>
                <w:rFonts w:cs="Times New Roman"/>
                <w:szCs w:val="24"/>
                <w:lang w:val="uk-UA"/>
              </w:rPr>
              <w:t>ЛП</w:t>
            </w:r>
          </w:p>
        </w:tc>
        <w:tc>
          <w:tcPr>
            <w:tcW w:w="5387" w:type="dxa"/>
            <w:tcBorders>
              <w:left w:val="none" w:sz="0" w:space="0" w:color="auto"/>
              <w:right w:val="none" w:sz="0" w:space="0" w:color="auto"/>
            </w:tcBorders>
          </w:tcPr>
          <w:p w:rsidR="00C833EA" w:rsidRPr="002C1C4E" w:rsidRDefault="00160A3B" w:rsidP="003162AD">
            <w:pPr>
              <w:pStyle w:val="a3"/>
              <w:jc w:val="both"/>
              <w:cnfStyle w:val="000000100000" w:firstRow="0" w:lastRow="0" w:firstColumn="0" w:lastColumn="0" w:oddVBand="0" w:evenVBand="0" w:oddHBand="1" w:evenHBand="0" w:firstRowFirstColumn="0" w:firstRowLastColumn="0" w:lastRowFirstColumn="0" w:lastRowLastColumn="0"/>
              <w:rPr>
                <w:rFonts w:cs="Times New Roman"/>
                <w:sz w:val="24"/>
                <w:szCs w:val="24"/>
                <w:lang w:val="uk-UA"/>
              </w:rPr>
            </w:pPr>
            <w:r w:rsidRPr="002C1C4E">
              <w:rPr>
                <w:b/>
                <w:sz w:val="24"/>
                <w:szCs w:val="24"/>
                <w:lang w:val="uk-UA"/>
              </w:rPr>
              <w:t>Контролок</w:t>
            </w:r>
            <w:r w:rsidRPr="002C1C4E">
              <w:rPr>
                <w:sz w:val="24"/>
                <w:szCs w:val="24"/>
                <w:lang w:val="uk-UA"/>
              </w:rPr>
              <w:t xml:space="preserve">, </w:t>
            </w:r>
            <w:r w:rsidRPr="002C1C4E">
              <w:rPr>
                <w:b/>
                <w:sz w:val="24"/>
                <w:szCs w:val="24"/>
                <w:lang w:val="uk-UA"/>
              </w:rPr>
              <w:t>Омепразол-КМП</w:t>
            </w:r>
            <w:r w:rsidRPr="002C1C4E">
              <w:rPr>
                <w:sz w:val="24"/>
                <w:szCs w:val="24"/>
                <w:lang w:val="uk-UA"/>
              </w:rPr>
              <w:t>, Езолонг, Лансопрол, Лімзер, Рабімак</w:t>
            </w:r>
          </w:p>
        </w:tc>
      </w:tr>
      <w:tr w:rsidR="00C833EA" w:rsidRPr="002C1C4E" w:rsidTr="008D45B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jc w:val="center"/>
        </w:trPr>
        <w:tc>
          <w:tcPr>
            <w:cnfStyle w:val="001000000000" w:firstRow="0" w:lastRow="0" w:firstColumn="1" w:lastColumn="0" w:oddVBand="0" w:evenVBand="0" w:oddHBand="0" w:evenHBand="0" w:firstRowFirstColumn="0" w:firstRowLastColumn="0" w:lastRowFirstColumn="0" w:lastRowLastColumn="0"/>
            <w:tcW w:w="3964" w:type="dxa"/>
            <w:vMerge w:val="restart"/>
          </w:tcPr>
          <w:p w:rsidR="00C833EA" w:rsidRPr="002C1C4E" w:rsidRDefault="00C833EA" w:rsidP="00F22917">
            <w:pPr>
              <w:pStyle w:val="a3"/>
              <w:rPr>
                <w:rFonts w:cs="Times New Roman"/>
                <w:szCs w:val="24"/>
                <w:lang w:val="uk-UA"/>
              </w:rPr>
            </w:pPr>
            <w:r w:rsidRPr="002C1C4E">
              <w:rPr>
                <w:rFonts w:cs="Times New Roman"/>
                <w:szCs w:val="28"/>
                <w:lang w:val="uk-UA" w:eastAsia="en-US" w:bidi="ar-SA"/>
              </w:rPr>
              <w:t>Прокінетик</w:t>
            </w:r>
          </w:p>
        </w:tc>
        <w:tc>
          <w:tcPr>
            <w:tcW w:w="567" w:type="dxa"/>
            <w:textDirection w:val="btLr"/>
          </w:tcPr>
          <w:p w:rsidR="00C833EA" w:rsidRPr="002C1C4E" w:rsidRDefault="00C833EA" w:rsidP="00F22917">
            <w:pPr>
              <w:pStyle w:val="a3"/>
              <w:ind w:left="-12"/>
              <w:jc w:val="center"/>
              <w:cnfStyle w:val="000000000000" w:firstRow="0" w:lastRow="0" w:firstColumn="0" w:lastColumn="0" w:oddVBand="0" w:evenVBand="0" w:oddHBand="0" w:evenHBand="0" w:firstRowFirstColumn="0" w:firstRowLastColumn="0" w:lastRowFirstColumn="0" w:lastRowLastColumn="0"/>
              <w:rPr>
                <w:rFonts w:cs="Times New Roman"/>
                <w:szCs w:val="24"/>
                <w:lang w:val="uk-UA"/>
              </w:rPr>
            </w:pPr>
            <w:r w:rsidRPr="002C1C4E">
              <w:rPr>
                <w:rFonts w:cs="Times New Roman"/>
                <w:szCs w:val="24"/>
                <w:lang w:val="uk-UA"/>
              </w:rPr>
              <w:t>Дія</w:t>
            </w:r>
          </w:p>
        </w:tc>
        <w:tc>
          <w:tcPr>
            <w:tcW w:w="5387" w:type="dxa"/>
          </w:tcPr>
          <w:p w:rsidR="00C833EA" w:rsidRPr="002C1C4E" w:rsidRDefault="00C833EA" w:rsidP="003162AD">
            <w:pPr>
              <w:pStyle w:val="a3"/>
              <w:jc w:val="both"/>
              <w:cnfStyle w:val="000000000000" w:firstRow="0" w:lastRow="0" w:firstColumn="0" w:lastColumn="0" w:oddVBand="0" w:evenVBand="0" w:oddHBand="0" w:evenHBand="0" w:firstRowFirstColumn="0" w:firstRowLastColumn="0" w:lastRowFirstColumn="0" w:lastRowLastColumn="0"/>
              <w:rPr>
                <w:rFonts w:cs="Times New Roman"/>
                <w:sz w:val="24"/>
                <w:szCs w:val="24"/>
                <w:lang w:val="uk-UA"/>
              </w:rPr>
            </w:pPr>
            <w:r w:rsidRPr="002C1C4E">
              <w:rPr>
                <w:rFonts w:cs="Times New Roman"/>
                <w:sz w:val="24"/>
                <w:szCs w:val="24"/>
                <w:lang w:val="uk-UA"/>
              </w:rPr>
              <w:t>Відновлюють моторну функцію шлунк</w:t>
            </w:r>
            <w:r w:rsidR="00160A3B" w:rsidRPr="002C1C4E">
              <w:rPr>
                <w:rFonts w:cs="Times New Roman"/>
                <w:sz w:val="24"/>
                <w:szCs w:val="24"/>
                <w:lang w:val="uk-UA"/>
              </w:rPr>
              <w:t>у</w:t>
            </w:r>
            <w:r w:rsidRPr="002C1C4E">
              <w:rPr>
                <w:rFonts w:cs="Times New Roman"/>
                <w:sz w:val="24"/>
                <w:szCs w:val="24"/>
                <w:lang w:val="uk-UA"/>
              </w:rPr>
              <w:t xml:space="preserve">, прискорюють спорожнення кишківника </w:t>
            </w:r>
            <w:r w:rsidRPr="002C1C4E">
              <w:rPr>
                <w:rFonts w:cs="Times New Roman"/>
                <w:sz w:val="24"/>
                <w:szCs w:val="24"/>
                <w:lang w:val="uk-UA" w:eastAsia="en-US" w:bidi="ar-SA"/>
              </w:rPr>
              <w:t>і попереджає рефлюкс (закидання їжі в стравохід).</w:t>
            </w:r>
          </w:p>
        </w:tc>
      </w:tr>
      <w:tr w:rsidR="00C833EA" w:rsidRPr="002C1C4E" w:rsidTr="008D45B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467"/>
          <w:jc w:val="center"/>
        </w:trPr>
        <w:tc>
          <w:tcPr>
            <w:cnfStyle w:val="001000000000" w:firstRow="0" w:lastRow="0" w:firstColumn="1" w:lastColumn="0" w:oddVBand="0" w:evenVBand="0" w:oddHBand="0" w:evenHBand="0" w:firstRowFirstColumn="0" w:firstRowLastColumn="0" w:lastRowFirstColumn="0" w:lastRowLastColumn="0"/>
            <w:tcW w:w="3964" w:type="dxa"/>
            <w:vMerge/>
            <w:tcBorders>
              <w:left w:val="none" w:sz="0" w:space="0" w:color="auto"/>
              <w:right w:val="none" w:sz="0" w:space="0" w:color="auto"/>
            </w:tcBorders>
          </w:tcPr>
          <w:p w:rsidR="00C833EA" w:rsidRPr="002C1C4E" w:rsidRDefault="00C833EA" w:rsidP="00F22917">
            <w:pPr>
              <w:pStyle w:val="a3"/>
              <w:rPr>
                <w:rFonts w:cs="Times New Roman"/>
                <w:szCs w:val="24"/>
                <w:lang w:val="uk-UA"/>
              </w:rPr>
            </w:pPr>
          </w:p>
        </w:tc>
        <w:tc>
          <w:tcPr>
            <w:tcW w:w="567" w:type="dxa"/>
            <w:tcBorders>
              <w:left w:val="none" w:sz="0" w:space="0" w:color="auto"/>
              <w:right w:val="none" w:sz="0" w:space="0" w:color="auto"/>
            </w:tcBorders>
            <w:textDirection w:val="btLr"/>
          </w:tcPr>
          <w:p w:rsidR="00C833EA" w:rsidRPr="002C1C4E" w:rsidRDefault="00C833EA" w:rsidP="00F22917">
            <w:pPr>
              <w:pStyle w:val="a3"/>
              <w:ind w:left="-12"/>
              <w:jc w:val="center"/>
              <w:cnfStyle w:val="000000100000" w:firstRow="0" w:lastRow="0" w:firstColumn="0" w:lastColumn="0" w:oddVBand="0" w:evenVBand="0" w:oddHBand="1" w:evenHBand="0" w:firstRowFirstColumn="0" w:firstRowLastColumn="0" w:lastRowFirstColumn="0" w:lastRowLastColumn="0"/>
              <w:rPr>
                <w:rFonts w:cs="Times New Roman"/>
                <w:szCs w:val="24"/>
                <w:lang w:val="uk-UA"/>
              </w:rPr>
            </w:pPr>
            <w:r w:rsidRPr="002C1C4E">
              <w:rPr>
                <w:rFonts w:cs="Times New Roman"/>
                <w:szCs w:val="24"/>
                <w:lang w:val="uk-UA"/>
              </w:rPr>
              <w:t>ЛП</w:t>
            </w:r>
          </w:p>
        </w:tc>
        <w:tc>
          <w:tcPr>
            <w:tcW w:w="5387" w:type="dxa"/>
            <w:tcBorders>
              <w:left w:val="none" w:sz="0" w:space="0" w:color="auto"/>
              <w:right w:val="none" w:sz="0" w:space="0" w:color="auto"/>
            </w:tcBorders>
          </w:tcPr>
          <w:p w:rsidR="00C833EA" w:rsidRPr="002C1C4E" w:rsidRDefault="00C833EA" w:rsidP="003162AD">
            <w:pPr>
              <w:pStyle w:val="a3"/>
              <w:jc w:val="both"/>
              <w:cnfStyle w:val="000000100000" w:firstRow="0" w:lastRow="0" w:firstColumn="0" w:lastColumn="0" w:oddVBand="0" w:evenVBand="0" w:oddHBand="1" w:evenHBand="0" w:firstRowFirstColumn="0" w:firstRowLastColumn="0" w:lastRowFirstColumn="0" w:lastRowLastColumn="0"/>
              <w:rPr>
                <w:rFonts w:cs="Times New Roman"/>
                <w:sz w:val="24"/>
                <w:szCs w:val="24"/>
                <w:lang w:val="uk-UA"/>
              </w:rPr>
            </w:pPr>
            <w:r w:rsidRPr="002C1C4E">
              <w:rPr>
                <w:rFonts w:cs="Times New Roman"/>
                <w:sz w:val="24"/>
                <w:szCs w:val="24"/>
                <w:lang w:val="uk-UA"/>
              </w:rPr>
              <w:t xml:space="preserve">Домперидон(12): </w:t>
            </w:r>
            <w:r w:rsidRPr="002C1C4E">
              <w:rPr>
                <w:rFonts w:cs="Times New Roman"/>
                <w:b/>
                <w:sz w:val="24"/>
                <w:szCs w:val="24"/>
                <w:lang w:val="uk-UA"/>
              </w:rPr>
              <w:t>Мотилиум</w:t>
            </w:r>
            <w:r w:rsidRPr="002C1C4E">
              <w:rPr>
                <w:rFonts w:cs="Times New Roman"/>
                <w:sz w:val="24"/>
                <w:szCs w:val="24"/>
                <w:lang w:val="uk-UA"/>
              </w:rPr>
              <w:t xml:space="preserve">, </w:t>
            </w:r>
            <w:r w:rsidRPr="002C1C4E">
              <w:rPr>
                <w:rFonts w:cs="Times New Roman"/>
                <w:b/>
                <w:sz w:val="24"/>
                <w:szCs w:val="24"/>
                <w:lang w:val="uk-UA"/>
              </w:rPr>
              <w:t>Моторикс</w:t>
            </w:r>
            <w:r w:rsidRPr="002C1C4E">
              <w:rPr>
                <w:rFonts w:cs="Times New Roman"/>
                <w:sz w:val="24"/>
                <w:szCs w:val="24"/>
                <w:lang w:val="uk-UA"/>
              </w:rPr>
              <w:t>, Моторикум, Домрид, Домрид сусп(0)</w:t>
            </w:r>
          </w:p>
        </w:tc>
      </w:tr>
      <w:tr w:rsidR="006C529B" w:rsidRPr="002C1C4E" w:rsidTr="008D45B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3"/>
          <w:jc w:val="center"/>
        </w:trPr>
        <w:tc>
          <w:tcPr>
            <w:cnfStyle w:val="001000000000" w:firstRow="0" w:lastRow="0" w:firstColumn="1" w:lastColumn="0" w:oddVBand="0" w:evenVBand="0" w:oddHBand="0" w:evenHBand="0" w:firstRowFirstColumn="0" w:firstRowLastColumn="0" w:lastRowFirstColumn="0" w:lastRowLastColumn="0"/>
            <w:tcW w:w="3964" w:type="dxa"/>
            <w:vMerge w:val="restart"/>
          </w:tcPr>
          <w:p w:rsidR="006C529B" w:rsidRPr="002C1C4E" w:rsidRDefault="006C529B" w:rsidP="00F22917">
            <w:pPr>
              <w:pStyle w:val="a3"/>
              <w:rPr>
                <w:rFonts w:cs="Times New Roman"/>
                <w:szCs w:val="28"/>
                <w:lang w:val="uk-UA" w:eastAsia="en-US" w:bidi="ar-SA"/>
              </w:rPr>
            </w:pPr>
            <w:r w:rsidRPr="002C1C4E">
              <w:rPr>
                <w:rFonts w:cs="Times New Roman"/>
                <w:szCs w:val="28"/>
                <w:lang w:val="uk-UA" w:eastAsia="en-US" w:bidi="ar-SA"/>
              </w:rPr>
              <w:t>Лужна мінеральна вода</w:t>
            </w:r>
          </w:p>
          <w:p w:rsidR="006C529B" w:rsidRPr="002C1C4E" w:rsidRDefault="006C529B" w:rsidP="006C529B">
            <w:pPr>
              <w:pStyle w:val="a3"/>
              <w:rPr>
                <w:rFonts w:cs="Times New Roman"/>
                <w:sz w:val="16"/>
                <w:szCs w:val="28"/>
                <w:lang w:val="uk-UA" w:eastAsia="en-US" w:bidi="ar-SA"/>
              </w:rPr>
            </w:pPr>
            <w:r w:rsidRPr="002C1C4E">
              <w:rPr>
                <w:rFonts w:cs="Times New Roman"/>
                <w:sz w:val="20"/>
                <w:szCs w:val="28"/>
                <w:lang w:val="uk-UA" w:eastAsia="en-US" w:bidi="ar-SA"/>
              </w:rPr>
              <w:t>___</w:t>
            </w:r>
          </w:p>
          <w:p w:rsidR="006C529B" w:rsidRPr="002C1C4E" w:rsidRDefault="006C529B" w:rsidP="00A64913">
            <w:pPr>
              <w:pStyle w:val="a3"/>
              <w:jc w:val="both"/>
              <w:rPr>
                <w:rFonts w:cs="Times New Roman"/>
                <w:szCs w:val="24"/>
                <w:lang w:val="uk-UA"/>
              </w:rPr>
            </w:pPr>
            <w:r w:rsidRPr="002C1C4E">
              <w:rPr>
                <w:rFonts w:cs="Times New Roman"/>
                <w:b w:val="0"/>
                <w:sz w:val="20"/>
                <w:szCs w:val="28"/>
                <w:lang w:val="uk-UA" w:eastAsia="en-US" w:bidi="ar-SA"/>
              </w:rPr>
              <w:t>Бажано віддавати перевагу негазованим лужним мінеральним водам</w:t>
            </w:r>
          </w:p>
        </w:tc>
        <w:tc>
          <w:tcPr>
            <w:tcW w:w="567" w:type="dxa"/>
            <w:textDirection w:val="btLr"/>
          </w:tcPr>
          <w:p w:rsidR="006C529B" w:rsidRPr="002C1C4E" w:rsidRDefault="006C529B" w:rsidP="00F22917">
            <w:pPr>
              <w:pStyle w:val="a3"/>
              <w:ind w:left="-12"/>
              <w:jc w:val="center"/>
              <w:cnfStyle w:val="000000000000" w:firstRow="0" w:lastRow="0" w:firstColumn="0" w:lastColumn="0" w:oddVBand="0" w:evenVBand="0" w:oddHBand="0" w:evenHBand="0" w:firstRowFirstColumn="0" w:firstRowLastColumn="0" w:lastRowFirstColumn="0" w:lastRowLastColumn="0"/>
              <w:rPr>
                <w:rFonts w:cs="Times New Roman"/>
                <w:szCs w:val="24"/>
                <w:lang w:val="uk-UA"/>
              </w:rPr>
            </w:pPr>
            <w:r w:rsidRPr="002C1C4E">
              <w:rPr>
                <w:rFonts w:cs="Times New Roman"/>
                <w:szCs w:val="24"/>
                <w:lang w:val="uk-UA"/>
              </w:rPr>
              <w:t>Дія</w:t>
            </w:r>
          </w:p>
        </w:tc>
        <w:tc>
          <w:tcPr>
            <w:tcW w:w="5387" w:type="dxa"/>
          </w:tcPr>
          <w:p w:rsidR="006C529B" w:rsidRPr="002C1C4E" w:rsidRDefault="006C529B" w:rsidP="003162AD">
            <w:pPr>
              <w:pStyle w:val="a3"/>
              <w:jc w:val="both"/>
              <w:cnfStyle w:val="000000000000" w:firstRow="0" w:lastRow="0" w:firstColumn="0" w:lastColumn="0" w:oddVBand="0" w:evenVBand="0" w:oddHBand="0" w:evenHBand="0" w:firstRowFirstColumn="0" w:firstRowLastColumn="0" w:lastRowFirstColumn="0" w:lastRowLastColumn="0"/>
              <w:rPr>
                <w:rFonts w:cs="Times New Roman"/>
                <w:sz w:val="24"/>
                <w:szCs w:val="24"/>
                <w:lang w:val="uk-UA"/>
              </w:rPr>
            </w:pPr>
            <w:r w:rsidRPr="002C1C4E">
              <w:rPr>
                <w:rFonts w:cs="Times New Roman"/>
                <w:sz w:val="24"/>
                <w:szCs w:val="24"/>
                <w:lang w:val="uk-UA"/>
              </w:rPr>
              <w:t xml:space="preserve">Гідрокарбонатні (лужні) мінеральні води </w:t>
            </w:r>
            <w:r w:rsidR="00A64913" w:rsidRPr="002C1C4E">
              <w:rPr>
                <w:rFonts w:cs="Times New Roman"/>
                <w:sz w:val="24"/>
                <w:szCs w:val="24"/>
                <w:lang w:val="uk-UA"/>
              </w:rPr>
              <w:t>сприяють</w:t>
            </w:r>
            <w:r w:rsidRPr="002C1C4E">
              <w:rPr>
                <w:rFonts w:cs="Times New Roman"/>
                <w:sz w:val="24"/>
                <w:szCs w:val="24"/>
                <w:lang w:val="uk-UA"/>
              </w:rPr>
              <w:t xml:space="preserve"> нейтраліз</w:t>
            </w:r>
            <w:r w:rsidR="00A64913" w:rsidRPr="002C1C4E">
              <w:rPr>
                <w:rFonts w:cs="Times New Roman"/>
                <w:sz w:val="24"/>
                <w:szCs w:val="24"/>
                <w:lang w:val="uk-UA"/>
              </w:rPr>
              <w:t>ації</w:t>
            </w:r>
            <w:r w:rsidRPr="002C1C4E">
              <w:rPr>
                <w:rFonts w:cs="Times New Roman"/>
                <w:sz w:val="24"/>
                <w:szCs w:val="24"/>
                <w:lang w:val="uk-UA"/>
              </w:rPr>
              <w:t xml:space="preserve"> </w:t>
            </w:r>
            <w:r w:rsidR="00A64913" w:rsidRPr="002C1C4E">
              <w:rPr>
                <w:rFonts w:cs="Times New Roman"/>
                <w:sz w:val="24"/>
                <w:szCs w:val="24"/>
                <w:lang w:val="uk-UA"/>
              </w:rPr>
              <w:t xml:space="preserve">ph </w:t>
            </w:r>
            <w:r w:rsidRPr="002C1C4E">
              <w:rPr>
                <w:rFonts w:cs="Times New Roman"/>
                <w:sz w:val="24"/>
                <w:szCs w:val="24"/>
                <w:lang w:val="uk-UA"/>
              </w:rPr>
              <w:t>шлункового соку</w:t>
            </w:r>
          </w:p>
        </w:tc>
      </w:tr>
      <w:tr w:rsidR="006C529B" w:rsidRPr="002C1C4E" w:rsidTr="008D45B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838"/>
          <w:jc w:val="center"/>
        </w:trPr>
        <w:tc>
          <w:tcPr>
            <w:cnfStyle w:val="001000000000" w:firstRow="0" w:lastRow="0" w:firstColumn="1" w:lastColumn="0" w:oddVBand="0" w:evenVBand="0" w:oddHBand="0" w:evenHBand="0" w:firstRowFirstColumn="0" w:firstRowLastColumn="0" w:lastRowFirstColumn="0" w:lastRowLastColumn="0"/>
            <w:tcW w:w="3964" w:type="dxa"/>
            <w:vMerge/>
            <w:tcBorders>
              <w:left w:val="none" w:sz="0" w:space="0" w:color="auto"/>
              <w:right w:val="none" w:sz="0" w:space="0" w:color="auto"/>
            </w:tcBorders>
            <w:shd w:val="clear" w:color="auto" w:fill="FFFFFF" w:themeFill="background1"/>
          </w:tcPr>
          <w:p w:rsidR="006C529B" w:rsidRPr="002C1C4E" w:rsidRDefault="006C529B" w:rsidP="00F22917">
            <w:pPr>
              <w:pStyle w:val="a3"/>
              <w:rPr>
                <w:rFonts w:cs="Times New Roman"/>
                <w:szCs w:val="24"/>
                <w:lang w:val="uk-UA"/>
              </w:rPr>
            </w:pPr>
          </w:p>
        </w:tc>
        <w:tc>
          <w:tcPr>
            <w:tcW w:w="567" w:type="dxa"/>
            <w:tcBorders>
              <w:left w:val="none" w:sz="0" w:space="0" w:color="auto"/>
              <w:right w:val="none" w:sz="0" w:space="0" w:color="auto"/>
            </w:tcBorders>
            <w:textDirection w:val="btLr"/>
          </w:tcPr>
          <w:p w:rsidR="006C529B" w:rsidRPr="002C1C4E" w:rsidRDefault="0081422F" w:rsidP="00F22917">
            <w:pPr>
              <w:pStyle w:val="a3"/>
              <w:ind w:left="-12"/>
              <w:jc w:val="center"/>
              <w:cnfStyle w:val="000000100000" w:firstRow="0" w:lastRow="0" w:firstColumn="0" w:lastColumn="0" w:oddVBand="0" w:evenVBand="0" w:oddHBand="1" w:evenHBand="0" w:firstRowFirstColumn="0" w:firstRowLastColumn="0" w:lastRowFirstColumn="0" w:lastRowLastColumn="0"/>
              <w:rPr>
                <w:rFonts w:cs="Times New Roman"/>
                <w:szCs w:val="24"/>
                <w:lang w:val="uk-UA"/>
              </w:rPr>
            </w:pPr>
            <w:r w:rsidRPr="002C1C4E">
              <w:rPr>
                <w:rFonts w:cs="Times New Roman"/>
                <w:szCs w:val="24"/>
                <w:lang w:val="uk-UA"/>
              </w:rPr>
              <w:t>Води</w:t>
            </w:r>
          </w:p>
        </w:tc>
        <w:tc>
          <w:tcPr>
            <w:tcW w:w="5387" w:type="dxa"/>
            <w:tcBorders>
              <w:left w:val="none" w:sz="0" w:space="0" w:color="auto"/>
              <w:right w:val="none" w:sz="0" w:space="0" w:color="auto"/>
            </w:tcBorders>
          </w:tcPr>
          <w:p w:rsidR="006C529B" w:rsidRPr="002C1C4E" w:rsidRDefault="006C529B" w:rsidP="003162AD">
            <w:pPr>
              <w:pStyle w:val="a3"/>
              <w:jc w:val="both"/>
              <w:cnfStyle w:val="000000100000" w:firstRow="0" w:lastRow="0" w:firstColumn="0" w:lastColumn="0" w:oddVBand="0" w:evenVBand="0" w:oddHBand="1" w:evenHBand="0" w:firstRowFirstColumn="0" w:firstRowLastColumn="0" w:lastRowFirstColumn="0" w:lastRowLastColumn="0"/>
              <w:rPr>
                <w:rFonts w:cs="Times New Roman"/>
                <w:sz w:val="24"/>
                <w:szCs w:val="24"/>
                <w:lang w:val="uk-UA"/>
              </w:rPr>
            </w:pPr>
            <w:r w:rsidRPr="002C1C4E">
              <w:rPr>
                <w:rFonts w:cs="Times New Roman"/>
                <w:sz w:val="24"/>
                <w:szCs w:val="24"/>
                <w:lang w:val="uk-UA" w:eastAsia="en-US" w:bidi="ar-SA"/>
              </w:rPr>
              <w:t>Лужанська, Боржомі, Поляна квасова</w:t>
            </w:r>
          </w:p>
        </w:tc>
      </w:tr>
      <w:tr w:rsidR="006C529B" w:rsidRPr="002C1C4E" w:rsidTr="008D45B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9"/>
          <w:jc w:val="center"/>
        </w:trPr>
        <w:tc>
          <w:tcPr>
            <w:cnfStyle w:val="001000000000" w:firstRow="0" w:lastRow="0" w:firstColumn="1" w:lastColumn="0" w:oddVBand="0" w:evenVBand="0" w:oddHBand="0" w:evenHBand="0" w:firstRowFirstColumn="0" w:firstRowLastColumn="0" w:lastRowFirstColumn="0" w:lastRowLastColumn="0"/>
            <w:tcW w:w="3964" w:type="dxa"/>
            <w:vMerge w:val="restart"/>
          </w:tcPr>
          <w:p w:rsidR="006C529B" w:rsidRPr="002C1C4E" w:rsidRDefault="00C36E35" w:rsidP="00F22917">
            <w:pPr>
              <w:pStyle w:val="a3"/>
              <w:rPr>
                <w:rFonts w:cs="Times New Roman"/>
                <w:szCs w:val="24"/>
                <w:lang w:val="uk-UA"/>
              </w:rPr>
            </w:pPr>
            <w:r w:rsidRPr="002C1C4E">
              <w:rPr>
                <w:rFonts w:cs="Times New Roman"/>
                <w:szCs w:val="24"/>
                <w:lang w:val="uk-UA"/>
              </w:rPr>
              <w:t>Спазмолітик</w:t>
            </w:r>
          </w:p>
          <w:p w:rsidR="00CD636A" w:rsidRPr="002C1C4E" w:rsidRDefault="00CD636A" w:rsidP="00CD636A">
            <w:pPr>
              <w:pStyle w:val="a3"/>
              <w:rPr>
                <w:rFonts w:cs="Times New Roman"/>
                <w:sz w:val="16"/>
                <w:szCs w:val="28"/>
                <w:lang w:val="uk-UA" w:eastAsia="en-US" w:bidi="ar-SA"/>
              </w:rPr>
            </w:pPr>
            <w:r w:rsidRPr="002C1C4E">
              <w:rPr>
                <w:rFonts w:cs="Times New Roman"/>
                <w:sz w:val="20"/>
                <w:szCs w:val="28"/>
                <w:lang w:val="uk-UA" w:eastAsia="en-US" w:bidi="ar-SA"/>
              </w:rPr>
              <w:t>___</w:t>
            </w:r>
          </w:p>
          <w:p w:rsidR="00CD636A" w:rsidRPr="002C1C4E" w:rsidRDefault="00CD636A" w:rsidP="00CD636A">
            <w:pPr>
              <w:pStyle w:val="a3"/>
              <w:jc w:val="both"/>
              <w:rPr>
                <w:rFonts w:cs="Times New Roman"/>
                <w:szCs w:val="24"/>
                <w:lang w:val="uk-UA"/>
              </w:rPr>
            </w:pPr>
            <w:r w:rsidRPr="002C1C4E">
              <w:rPr>
                <w:rFonts w:cs="Times New Roman"/>
                <w:b w:val="0"/>
                <w:sz w:val="20"/>
                <w:szCs w:val="28"/>
                <w:lang w:val="uk-UA" w:eastAsia="en-US" w:bidi="ar-SA"/>
              </w:rPr>
              <w:t>Спазмолітики є препаратами першого вибору у гастроентерології для зняття болів у животі</w:t>
            </w:r>
            <w:r w:rsidRPr="002C1C4E">
              <w:rPr>
                <w:lang w:val="uk-UA"/>
              </w:rPr>
              <w:t xml:space="preserve"> </w:t>
            </w:r>
            <w:r w:rsidRPr="002C1C4E">
              <w:rPr>
                <w:rFonts w:cs="Times New Roman"/>
                <w:b w:val="0"/>
                <w:sz w:val="20"/>
                <w:szCs w:val="28"/>
                <w:lang w:val="uk-UA" w:eastAsia="en-US" w:bidi="ar-SA"/>
              </w:rPr>
              <w:t>слабкої та середньої інтенсивності.</w:t>
            </w:r>
          </w:p>
        </w:tc>
        <w:tc>
          <w:tcPr>
            <w:tcW w:w="567" w:type="dxa"/>
            <w:textDirection w:val="btLr"/>
          </w:tcPr>
          <w:p w:rsidR="006C529B" w:rsidRPr="002C1C4E" w:rsidRDefault="006C529B" w:rsidP="00F22917">
            <w:pPr>
              <w:pStyle w:val="a3"/>
              <w:ind w:left="-12"/>
              <w:jc w:val="center"/>
              <w:cnfStyle w:val="000000000000" w:firstRow="0" w:lastRow="0" w:firstColumn="0" w:lastColumn="0" w:oddVBand="0" w:evenVBand="0" w:oddHBand="0" w:evenHBand="0" w:firstRowFirstColumn="0" w:firstRowLastColumn="0" w:lastRowFirstColumn="0" w:lastRowLastColumn="0"/>
              <w:rPr>
                <w:rFonts w:cs="Times New Roman"/>
                <w:szCs w:val="24"/>
                <w:lang w:val="uk-UA"/>
              </w:rPr>
            </w:pPr>
            <w:r w:rsidRPr="002C1C4E">
              <w:rPr>
                <w:rFonts w:cs="Times New Roman"/>
                <w:szCs w:val="24"/>
                <w:lang w:val="uk-UA"/>
              </w:rPr>
              <w:t>Дія</w:t>
            </w:r>
          </w:p>
        </w:tc>
        <w:tc>
          <w:tcPr>
            <w:tcW w:w="5387" w:type="dxa"/>
          </w:tcPr>
          <w:p w:rsidR="006C529B" w:rsidRPr="002C1C4E" w:rsidRDefault="006C529B" w:rsidP="003162AD">
            <w:pPr>
              <w:pStyle w:val="a3"/>
              <w:jc w:val="both"/>
              <w:cnfStyle w:val="000000000000" w:firstRow="0" w:lastRow="0" w:firstColumn="0" w:lastColumn="0" w:oddVBand="0" w:evenVBand="0" w:oddHBand="0" w:evenHBand="0" w:firstRowFirstColumn="0" w:firstRowLastColumn="0" w:lastRowFirstColumn="0" w:lastRowLastColumn="0"/>
              <w:rPr>
                <w:rFonts w:cs="Times New Roman"/>
                <w:sz w:val="24"/>
                <w:szCs w:val="24"/>
                <w:lang w:val="uk-UA"/>
              </w:rPr>
            </w:pPr>
            <w:r w:rsidRPr="002C1C4E">
              <w:rPr>
                <w:rFonts w:cs="Times New Roman"/>
                <w:sz w:val="24"/>
                <w:szCs w:val="24"/>
                <w:lang w:val="uk-UA"/>
              </w:rPr>
              <w:t xml:space="preserve">Допомагають зняти </w:t>
            </w:r>
            <w:r w:rsidR="0023641C" w:rsidRPr="002C1C4E">
              <w:rPr>
                <w:rFonts w:cs="Times New Roman"/>
                <w:sz w:val="24"/>
                <w:szCs w:val="24"/>
                <w:lang w:val="uk-UA"/>
              </w:rPr>
              <w:t xml:space="preserve">біль, пов’язаний зі спазмами шлунку та </w:t>
            </w:r>
            <w:r w:rsidRPr="002C1C4E">
              <w:rPr>
                <w:rFonts w:cs="Times New Roman"/>
                <w:sz w:val="24"/>
                <w:szCs w:val="24"/>
                <w:lang w:val="uk-UA"/>
              </w:rPr>
              <w:t xml:space="preserve">кишківника </w:t>
            </w:r>
          </w:p>
        </w:tc>
      </w:tr>
      <w:tr w:rsidR="006C529B" w:rsidRPr="002C1C4E" w:rsidTr="008D45B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690"/>
          <w:jc w:val="center"/>
        </w:trPr>
        <w:tc>
          <w:tcPr>
            <w:cnfStyle w:val="001000000000" w:firstRow="0" w:lastRow="0" w:firstColumn="1" w:lastColumn="0" w:oddVBand="0" w:evenVBand="0" w:oddHBand="0" w:evenHBand="0" w:firstRowFirstColumn="0" w:firstRowLastColumn="0" w:lastRowFirstColumn="0" w:lastRowLastColumn="0"/>
            <w:tcW w:w="3964" w:type="dxa"/>
            <w:vMerge/>
            <w:tcBorders>
              <w:left w:val="none" w:sz="0" w:space="0" w:color="auto"/>
              <w:right w:val="none" w:sz="0" w:space="0" w:color="auto"/>
            </w:tcBorders>
            <w:shd w:val="clear" w:color="auto" w:fill="FFFFFF" w:themeFill="background1"/>
          </w:tcPr>
          <w:p w:rsidR="006C529B" w:rsidRPr="002C1C4E" w:rsidRDefault="006C529B" w:rsidP="00F22917">
            <w:pPr>
              <w:pStyle w:val="a3"/>
              <w:rPr>
                <w:rFonts w:cs="Times New Roman"/>
                <w:szCs w:val="24"/>
                <w:lang w:val="uk-UA"/>
              </w:rPr>
            </w:pPr>
          </w:p>
        </w:tc>
        <w:tc>
          <w:tcPr>
            <w:tcW w:w="567" w:type="dxa"/>
            <w:tcBorders>
              <w:left w:val="none" w:sz="0" w:space="0" w:color="auto"/>
              <w:right w:val="none" w:sz="0" w:space="0" w:color="auto"/>
            </w:tcBorders>
            <w:textDirection w:val="btLr"/>
          </w:tcPr>
          <w:p w:rsidR="006C529B" w:rsidRPr="002C1C4E" w:rsidRDefault="006C529B" w:rsidP="00F22917">
            <w:pPr>
              <w:pStyle w:val="a3"/>
              <w:ind w:left="-12"/>
              <w:jc w:val="center"/>
              <w:cnfStyle w:val="000000100000" w:firstRow="0" w:lastRow="0" w:firstColumn="0" w:lastColumn="0" w:oddVBand="0" w:evenVBand="0" w:oddHBand="1" w:evenHBand="0" w:firstRowFirstColumn="0" w:firstRowLastColumn="0" w:lastRowFirstColumn="0" w:lastRowLastColumn="0"/>
              <w:rPr>
                <w:rFonts w:cs="Times New Roman"/>
                <w:szCs w:val="24"/>
                <w:lang w:val="uk-UA"/>
              </w:rPr>
            </w:pPr>
            <w:r w:rsidRPr="002C1C4E">
              <w:rPr>
                <w:rFonts w:cs="Times New Roman"/>
                <w:szCs w:val="24"/>
                <w:lang w:val="uk-UA"/>
              </w:rPr>
              <w:t>ЛП</w:t>
            </w:r>
          </w:p>
        </w:tc>
        <w:tc>
          <w:tcPr>
            <w:tcW w:w="5387" w:type="dxa"/>
            <w:tcBorders>
              <w:left w:val="none" w:sz="0" w:space="0" w:color="auto"/>
              <w:right w:val="none" w:sz="0" w:space="0" w:color="auto"/>
            </w:tcBorders>
          </w:tcPr>
          <w:p w:rsidR="006C529B" w:rsidRPr="002C1C4E" w:rsidRDefault="006C529B" w:rsidP="003162AD">
            <w:pPr>
              <w:pStyle w:val="a3"/>
              <w:jc w:val="both"/>
              <w:cnfStyle w:val="000000100000" w:firstRow="0" w:lastRow="0" w:firstColumn="0" w:lastColumn="0" w:oddVBand="0" w:evenVBand="0" w:oddHBand="1" w:evenHBand="0" w:firstRowFirstColumn="0" w:firstRowLastColumn="0" w:lastRowFirstColumn="0" w:lastRowLastColumn="0"/>
              <w:rPr>
                <w:rFonts w:cs="Times New Roman"/>
                <w:sz w:val="24"/>
                <w:szCs w:val="24"/>
                <w:lang w:val="uk-UA"/>
              </w:rPr>
            </w:pPr>
            <w:r w:rsidRPr="002C1C4E">
              <w:rPr>
                <w:rFonts w:cs="Times New Roman"/>
                <w:sz w:val="24"/>
                <w:szCs w:val="24"/>
                <w:lang w:val="uk-UA"/>
              </w:rPr>
              <w:t xml:space="preserve">Ріабал сироп(0), </w:t>
            </w:r>
            <w:r w:rsidRPr="002C1C4E">
              <w:rPr>
                <w:rFonts w:cs="Times New Roman"/>
                <w:b/>
                <w:sz w:val="24"/>
                <w:szCs w:val="24"/>
                <w:lang w:val="uk-UA"/>
              </w:rPr>
              <w:t>Но-шпа</w:t>
            </w:r>
            <w:r w:rsidRPr="002C1C4E">
              <w:rPr>
                <w:rFonts w:cs="Times New Roman"/>
                <w:sz w:val="24"/>
                <w:szCs w:val="24"/>
                <w:lang w:val="uk-UA"/>
              </w:rPr>
              <w:t xml:space="preserve">(6), Дротаверин 0,02(3), </w:t>
            </w:r>
            <w:r w:rsidRPr="002C1C4E">
              <w:rPr>
                <w:rFonts w:cs="Times New Roman"/>
                <w:b/>
                <w:sz w:val="24"/>
                <w:szCs w:val="24"/>
                <w:lang w:val="uk-UA"/>
              </w:rPr>
              <w:t>Спазмалгон</w:t>
            </w:r>
            <w:r w:rsidRPr="002C1C4E">
              <w:rPr>
                <w:rFonts w:cs="Times New Roman"/>
                <w:sz w:val="24"/>
                <w:szCs w:val="24"/>
                <w:lang w:val="uk-UA"/>
              </w:rPr>
              <w:t>(15), Меверін(10)</w:t>
            </w:r>
            <w:r w:rsidR="00EC2ADD" w:rsidRPr="002C1C4E">
              <w:rPr>
                <w:rFonts w:cs="Times New Roman"/>
                <w:sz w:val="24"/>
                <w:szCs w:val="24"/>
                <w:lang w:val="uk-UA"/>
              </w:rPr>
              <w:t xml:space="preserve">, </w:t>
            </w:r>
            <w:r w:rsidR="00EC2ADD" w:rsidRPr="002C1C4E">
              <w:rPr>
                <w:rFonts w:cs="Times New Roman"/>
                <w:b/>
                <w:sz w:val="24"/>
                <w:szCs w:val="24"/>
                <w:lang w:val="uk-UA"/>
              </w:rPr>
              <w:t>Мовеспазм</w:t>
            </w:r>
            <w:r w:rsidR="00EC2ADD" w:rsidRPr="002C1C4E">
              <w:rPr>
                <w:rFonts w:cs="Times New Roman"/>
                <w:sz w:val="24"/>
                <w:szCs w:val="24"/>
                <w:lang w:val="uk-UA"/>
              </w:rPr>
              <w:t>(12)</w:t>
            </w:r>
          </w:p>
        </w:tc>
      </w:tr>
    </w:tbl>
    <w:p w:rsidR="0081422F" w:rsidRPr="002C1C4E" w:rsidRDefault="0081422F">
      <w:pPr>
        <w:widowControl/>
        <w:autoSpaceDE/>
        <w:autoSpaceDN/>
        <w:spacing w:after="160" w:line="259" w:lineRule="auto"/>
        <w:ind w:firstLine="0"/>
        <w:rPr>
          <w:b/>
          <w:color w:val="FF0000"/>
          <w:sz w:val="24"/>
          <w:szCs w:val="24"/>
          <w:u w:val="single"/>
          <w:lang w:val="uk-UA"/>
        </w:rPr>
      </w:pPr>
      <w:r w:rsidRPr="002C1C4E">
        <w:rPr>
          <w:b/>
          <w:color w:val="FF0000"/>
          <w:sz w:val="24"/>
          <w:szCs w:val="24"/>
          <w:u w:val="single"/>
          <w:lang w:val="uk-UA"/>
        </w:rPr>
        <w:br w:type="page"/>
      </w:r>
    </w:p>
    <w:p w:rsidR="00815D14" w:rsidRPr="002C1C4E" w:rsidRDefault="008D45BD" w:rsidP="00815D14">
      <w:pPr>
        <w:jc w:val="center"/>
        <w:rPr>
          <w:lang w:val="uk-UA"/>
        </w:rPr>
      </w:pPr>
      <w:r w:rsidRPr="002C1C4E">
        <w:rPr>
          <w:lang w:val="uk-UA"/>
        </w:rPr>
        <w:lastRenderedPageBreak/>
        <w:t>Комплексна ф</w:t>
      </w:r>
      <w:r w:rsidR="00815D14" w:rsidRPr="002C1C4E">
        <w:rPr>
          <w:lang w:val="uk-UA"/>
        </w:rPr>
        <w:t>армакотерапія гастриту(курс лікування 7 днів)</w:t>
      </w:r>
      <w:r w:rsidR="003B752C" w:rsidRPr="002C1C4E">
        <w:rPr>
          <w:lang w:val="uk-UA"/>
        </w:rPr>
        <w:t xml:space="preserve"> та</w:t>
      </w:r>
      <w:r w:rsidR="00815D14" w:rsidRPr="002C1C4E">
        <w:rPr>
          <w:lang w:val="uk-UA"/>
        </w:rPr>
        <w:t xml:space="preserve"> </w:t>
      </w:r>
    </w:p>
    <w:p w:rsidR="00815D14" w:rsidRPr="002C1C4E" w:rsidRDefault="00815D14" w:rsidP="00815D14">
      <w:pPr>
        <w:jc w:val="center"/>
        <w:rPr>
          <w:lang w:val="uk-UA"/>
        </w:rPr>
      </w:pPr>
      <w:r w:rsidRPr="002C1C4E">
        <w:rPr>
          <w:lang w:val="uk-UA"/>
        </w:rPr>
        <w:t>НР-асоційованої виразки шлунку(курс лікування 14 днів)</w:t>
      </w:r>
    </w:p>
    <w:p w:rsidR="00815D14" w:rsidRPr="002C1C4E" w:rsidRDefault="00815D14" w:rsidP="00815D14">
      <w:pPr>
        <w:jc w:val="center"/>
        <w:rPr>
          <w:sz w:val="22"/>
          <w:u w:val="single"/>
          <w:lang w:val="uk-UA"/>
        </w:rPr>
      </w:pPr>
      <w:r w:rsidRPr="002C1C4E">
        <w:rPr>
          <w:sz w:val="24"/>
          <w:u w:val="single"/>
          <w:lang w:val="uk-UA"/>
        </w:rPr>
        <w:t>(згідно стандартів медичного обслуговування)</w:t>
      </w:r>
    </w:p>
    <w:tbl>
      <w:tblPr>
        <w:tblStyle w:val="aa"/>
        <w:tblW w:w="0" w:type="auto"/>
        <w:jc w:val="center"/>
        <w:tblLook w:val="04A0" w:firstRow="1" w:lastRow="0" w:firstColumn="1" w:lastColumn="0" w:noHBand="0" w:noVBand="1"/>
      </w:tblPr>
      <w:tblGrid>
        <w:gridCol w:w="5098"/>
        <w:gridCol w:w="5103"/>
      </w:tblGrid>
      <w:tr w:rsidR="00815D14" w:rsidRPr="002C1C4E" w:rsidTr="00815D14">
        <w:trPr>
          <w:jc w:val="center"/>
        </w:trPr>
        <w:tc>
          <w:tcPr>
            <w:tcW w:w="5098" w:type="dxa"/>
            <w:vAlign w:val="center"/>
          </w:tcPr>
          <w:p w:rsidR="00815D14" w:rsidRPr="002C1C4E" w:rsidRDefault="00815D14" w:rsidP="00815D14">
            <w:pPr>
              <w:pStyle w:val="a5"/>
              <w:jc w:val="center"/>
              <w:rPr>
                <w:lang w:val="uk-UA"/>
              </w:rPr>
            </w:pPr>
            <w:r w:rsidRPr="002C1C4E">
              <w:rPr>
                <w:lang w:val="uk-UA"/>
              </w:rPr>
              <w:t>Варіанти потрійної терапії</w:t>
            </w:r>
          </w:p>
        </w:tc>
        <w:tc>
          <w:tcPr>
            <w:tcW w:w="5103" w:type="dxa"/>
            <w:vAlign w:val="center"/>
          </w:tcPr>
          <w:p w:rsidR="00815D14" w:rsidRPr="002C1C4E" w:rsidRDefault="00815D14" w:rsidP="00815D14">
            <w:pPr>
              <w:pStyle w:val="a5"/>
              <w:jc w:val="center"/>
              <w:rPr>
                <w:lang w:val="uk-UA"/>
              </w:rPr>
            </w:pPr>
            <w:r w:rsidRPr="002C1C4E">
              <w:rPr>
                <w:lang w:val="uk-UA"/>
              </w:rPr>
              <w:t xml:space="preserve">При неефективності потрійної терапії квадротерапія </w:t>
            </w:r>
          </w:p>
        </w:tc>
      </w:tr>
      <w:tr w:rsidR="00815D14" w:rsidRPr="002C1C4E" w:rsidTr="00815D14">
        <w:trPr>
          <w:jc w:val="center"/>
        </w:trPr>
        <w:tc>
          <w:tcPr>
            <w:tcW w:w="5098" w:type="dxa"/>
          </w:tcPr>
          <w:p w:rsidR="00815D14" w:rsidRPr="002C1C4E" w:rsidRDefault="00815D14" w:rsidP="00815D14">
            <w:pPr>
              <w:pStyle w:val="a5"/>
              <w:jc w:val="both"/>
              <w:rPr>
                <w:b/>
                <w:lang w:val="uk-UA"/>
              </w:rPr>
            </w:pPr>
            <w:r w:rsidRPr="002C1C4E">
              <w:rPr>
                <w:b/>
                <w:lang w:val="uk-UA"/>
              </w:rPr>
              <w:t>Схема 1.</w:t>
            </w:r>
          </w:p>
          <w:p w:rsidR="00815D14" w:rsidRPr="002C1C4E" w:rsidRDefault="00815D14" w:rsidP="00815D14">
            <w:pPr>
              <w:pStyle w:val="a5"/>
              <w:jc w:val="both"/>
              <w:rPr>
                <w:lang w:val="uk-UA"/>
              </w:rPr>
            </w:pPr>
            <w:r w:rsidRPr="002C1C4E">
              <w:rPr>
                <w:lang w:val="uk-UA"/>
              </w:rPr>
              <w:t xml:space="preserve">Де-нол дітям до 12 років 120х3 мг/добу, старше 12 років - 240х3 мг/добу. </w:t>
            </w:r>
          </w:p>
          <w:p w:rsidR="00815D14" w:rsidRPr="002C1C4E" w:rsidRDefault="00815D14" w:rsidP="00815D14">
            <w:pPr>
              <w:pStyle w:val="a5"/>
              <w:jc w:val="both"/>
              <w:rPr>
                <w:lang w:val="uk-UA"/>
              </w:rPr>
            </w:pPr>
            <w:r w:rsidRPr="002C1C4E">
              <w:rPr>
                <w:lang w:val="uk-UA"/>
              </w:rPr>
              <w:t>Кларитроміцин 250 мг 2 рази на добу.</w:t>
            </w:r>
          </w:p>
          <w:p w:rsidR="00815D14" w:rsidRPr="002C1C4E" w:rsidRDefault="00815D14" w:rsidP="00815D14">
            <w:pPr>
              <w:pStyle w:val="a5"/>
              <w:jc w:val="both"/>
              <w:rPr>
                <w:lang w:val="uk-UA"/>
              </w:rPr>
            </w:pPr>
            <w:r w:rsidRPr="002C1C4E">
              <w:rPr>
                <w:lang w:val="uk-UA"/>
              </w:rPr>
              <w:t>Амоксицилін (флемоксин) по 250-500 мг 2 рази на день.</w:t>
            </w:r>
          </w:p>
          <w:p w:rsidR="00815D14" w:rsidRPr="002C1C4E" w:rsidRDefault="00815D14" w:rsidP="00815D14">
            <w:pPr>
              <w:pStyle w:val="a5"/>
              <w:jc w:val="both"/>
              <w:rPr>
                <w:b/>
                <w:lang w:val="uk-UA"/>
              </w:rPr>
            </w:pPr>
            <w:r w:rsidRPr="002C1C4E">
              <w:rPr>
                <w:b/>
                <w:lang w:val="uk-UA"/>
              </w:rPr>
              <w:t>Схема 2.</w:t>
            </w:r>
          </w:p>
          <w:p w:rsidR="00815D14" w:rsidRPr="002C1C4E" w:rsidRDefault="00815D14" w:rsidP="00815D14">
            <w:pPr>
              <w:pStyle w:val="a5"/>
              <w:jc w:val="both"/>
              <w:rPr>
                <w:lang w:val="uk-UA"/>
              </w:rPr>
            </w:pPr>
            <w:r w:rsidRPr="002C1C4E">
              <w:rPr>
                <w:lang w:val="uk-UA"/>
              </w:rPr>
              <w:t>Де-нол по 120-240 мг 3 рази на день.</w:t>
            </w:r>
          </w:p>
          <w:p w:rsidR="00815D14" w:rsidRPr="002C1C4E" w:rsidRDefault="00815D14" w:rsidP="00815D14">
            <w:pPr>
              <w:pStyle w:val="a5"/>
              <w:jc w:val="both"/>
              <w:rPr>
                <w:lang w:val="uk-UA"/>
              </w:rPr>
            </w:pPr>
            <w:r w:rsidRPr="002C1C4E">
              <w:rPr>
                <w:lang w:val="uk-UA"/>
              </w:rPr>
              <w:t>Метронідазол по 250-500 мг 2 рази на день.</w:t>
            </w:r>
          </w:p>
          <w:p w:rsidR="00815D14" w:rsidRPr="002C1C4E" w:rsidRDefault="00815D14" w:rsidP="00815D14">
            <w:pPr>
              <w:pStyle w:val="a5"/>
              <w:jc w:val="both"/>
              <w:rPr>
                <w:lang w:val="uk-UA"/>
              </w:rPr>
            </w:pPr>
            <w:r w:rsidRPr="002C1C4E">
              <w:rPr>
                <w:lang w:val="uk-UA"/>
              </w:rPr>
              <w:t>Амоксицилін (флемоксин) по 250-500 мг 2 рази на день.</w:t>
            </w:r>
          </w:p>
        </w:tc>
        <w:tc>
          <w:tcPr>
            <w:tcW w:w="5103" w:type="dxa"/>
          </w:tcPr>
          <w:p w:rsidR="00815D14" w:rsidRPr="002C1C4E" w:rsidRDefault="00815D14" w:rsidP="00815D14">
            <w:pPr>
              <w:pStyle w:val="a5"/>
              <w:jc w:val="both"/>
              <w:rPr>
                <w:b/>
                <w:lang w:val="uk-UA"/>
              </w:rPr>
            </w:pPr>
            <w:r w:rsidRPr="002C1C4E">
              <w:rPr>
                <w:b/>
                <w:lang w:val="uk-UA"/>
              </w:rPr>
              <w:t>Схема 3(квадротерапія).</w:t>
            </w:r>
          </w:p>
          <w:p w:rsidR="00815D14" w:rsidRPr="002C1C4E" w:rsidRDefault="00815D14" w:rsidP="00815D14">
            <w:pPr>
              <w:pStyle w:val="a5"/>
              <w:jc w:val="both"/>
              <w:rPr>
                <w:lang w:val="uk-UA"/>
              </w:rPr>
            </w:pPr>
            <w:r w:rsidRPr="002C1C4E">
              <w:rPr>
                <w:lang w:val="uk-UA"/>
              </w:rPr>
              <w:t>Де-нол по 120-240 мг 3 рази на день.</w:t>
            </w:r>
          </w:p>
          <w:p w:rsidR="00815D14" w:rsidRPr="002C1C4E" w:rsidRDefault="00815D14" w:rsidP="00815D14">
            <w:pPr>
              <w:pStyle w:val="a5"/>
              <w:jc w:val="both"/>
              <w:rPr>
                <w:lang w:val="uk-UA"/>
              </w:rPr>
            </w:pPr>
            <w:r w:rsidRPr="002C1C4E">
              <w:rPr>
                <w:lang w:val="uk-UA"/>
              </w:rPr>
              <w:t>Амоксицилін (флемоксин) по 250-500 мг 2 рази на день.</w:t>
            </w:r>
          </w:p>
          <w:p w:rsidR="00815D14" w:rsidRPr="002C1C4E" w:rsidRDefault="00815D14" w:rsidP="00815D14">
            <w:pPr>
              <w:pStyle w:val="a5"/>
              <w:jc w:val="both"/>
              <w:rPr>
                <w:lang w:val="uk-UA"/>
              </w:rPr>
            </w:pPr>
            <w:r w:rsidRPr="002C1C4E">
              <w:rPr>
                <w:lang w:val="uk-UA"/>
              </w:rPr>
              <w:t>Кларитроміцин (клацид) по 250 мг 2 рази на день.</w:t>
            </w:r>
          </w:p>
          <w:p w:rsidR="00815D14" w:rsidRPr="002C1C4E" w:rsidRDefault="00815D14" w:rsidP="00815D14">
            <w:pPr>
              <w:pStyle w:val="a5"/>
              <w:jc w:val="both"/>
              <w:rPr>
                <w:lang w:val="uk-UA"/>
              </w:rPr>
            </w:pPr>
            <w:r w:rsidRPr="002C1C4E">
              <w:rPr>
                <w:lang w:val="uk-UA"/>
              </w:rPr>
              <w:t>Метронідазол по 250-500 мг 2 рази на день (або фуразолідон).</w:t>
            </w:r>
          </w:p>
        </w:tc>
      </w:tr>
      <w:tr w:rsidR="00815D14" w:rsidRPr="002C1C4E" w:rsidTr="00815D14">
        <w:trPr>
          <w:jc w:val="center"/>
        </w:trPr>
        <w:tc>
          <w:tcPr>
            <w:tcW w:w="10201" w:type="dxa"/>
            <w:gridSpan w:val="2"/>
          </w:tcPr>
          <w:p w:rsidR="00815D14" w:rsidRPr="002C1C4E" w:rsidRDefault="00815D14" w:rsidP="00D70532">
            <w:pPr>
              <w:pStyle w:val="a5"/>
              <w:rPr>
                <w:b/>
                <w:lang w:val="uk-UA"/>
              </w:rPr>
            </w:pPr>
            <w:r w:rsidRPr="002C1C4E">
              <w:rPr>
                <w:b/>
                <w:lang w:val="uk-UA"/>
              </w:rPr>
              <w:t xml:space="preserve">Додатково до кожної із схем при лікуванні </w:t>
            </w:r>
            <w:r w:rsidRPr="002C1C4E">
              <w:rPr>
                <w:b/>
                <w:u w:val="single"/>
                <w:lang w:val="uk-UA"/>
              </w:rPr>
              <w:t>гастриту</w:t>
            </w:r>
            <w:r w:rsidRPr="002C1C4E">
              <w:rPr>
                <w:b/>
                <w:lang w:val="uk-UA"/>
              </w:rPr>
              <w:t xml:space="preserve"> призначаються: Гастроцитопротектори, Антациди, М-холіноблокатори</w:t>
            </w:r>
          </w:p>
          <w:p w:rsidR="00815D14" w:rsidRPr="002C1C4E" w:rsidRDefault="00A903B7" w:rsidP="00815D14">
            <w:pPr>
              <w:pStyle w:val="a5"/>
              <w:rPr>
                <w:b/>
                <w:lang w:val="uk-UA"/>
              </w:rPr>
            </w:pPr>
            <w:r w:rsidRPr="002C1C4E">
              <w:rPr>
                <w:b/>
                <w:lang w:val="uk-UA"/>
              </w:rPr>
              <w:t>Додатково до квадротерапії</w:t>
            </w:r>
            <w:r w:rsidR="00815D14" w:rsidRPr="002C1C4E">
              <w:rPr>
                <w:b/>
                <w:lang w:val="uk-UA"/>
              </w:rPr>
              <w:t xml:space="preserve"> при лікуванні </w:t>
            </w:r>
            <w:r w:rsidR="00815D14" w:rsidRPr="002C1C4E">
              <w:rPr>
                <w:b/>
                <w:u w:val="single"/>
                <w:lang w:val="uk-UA"/>
              </w:rPr>
              <w:t xml:space="preserve">НР-асоційованої виразки шлунку </w:t>
            </w:r>
            <w:r w:rsidR="00815D14" w:rsidRPr="002C1C4E">
              <w:rPr>
                <w:b/>
                <w:lang w:val="uk-UA"/>
              </w:rPr>
              <w:t>призначаються: ІПП</w:t>
            </w:r>
          </w:p>
        </w:tc>
      </w:tr>
    </w:tbl>
    <w:p w:rsidR="003009E6" w:rsidRPr="002C1C4E" w:rsidRDefault="003009E6" w:rsidP="003009E6">
      <w:pPr>
        <w:rPr>
          <w:lang w:val="uk-UA"/>
        </w:rPr>
      </w:pPr>
    </w:p>
    <w:p w:rsidR="00C35B72" w:rsidRPr="002C1C4E" w:rsidRDefault="008D45BD" w:rsidP="00C35B72">
      <w:pPr>
        <w:jc w:val="center"/>
        <w:rPr>
          <w:lang w:val="uk-UA"/>
        </w:rPr>
      </w:pPr>
      <w:r w:rsidRPr="002C1C4E">
        <w:rPr>
          <w:lang w:val="uk-UA"/>
        </w:rPr>
        <w:t xml:space="preserve">Комплексна фармакотерапія </w:t>
      </w:r>
      <w:r w:rsidR="00C35B72" w:rsidRPr="002C1C4E">
        <w:rPr>
          <w:lang w:val="uk-UA"/>
        </w:rPr>
        <w:t>неасоційованної з НР виразки шлунку</w:t>
      </w:r>
    </w:p>
    <w:p w:rsidR="00C35B72" w:rsidRPr="002C1C4E" w:rsidRDefault="00C35B72" w:rsidP="00C35B72">
      <w:pPr>
        <w:jc w:val="center"/>
        <w:rPr>
          <w:sz w:val="24"/>
          <w:u w:val="single"/>
          <w:lang w:val="uk-UA"/>
        </w:rPr>
      </w:pPr>
      <w:r w:rsidRPr="002C1C4E">
        <w:rPr>
          <w:sz w:val="24"/>
          <w:u w:val="single"/>
          <w:lang w:val="uk-UA"/>
        </w:rPr>
        <w:t>(згідно стандартів медичного обслуговування)</w:t>
      </w:r>
    </w:p>
    <w:tbl>
      <w:tblPr>
        <w:tblStyle w:val="aa"/>
        <w:tblW w:w="0" w:type="auto"/>
        <w:tblLook w:val="04A0" w:firstRow="1" w:lastRow="0" w:firstColumn="1" w:lastColumn="0" w:noHBand="0" w:noVBand="1"/>
      </w:tblPr>
      <w:tblGrid>
        <w:gridCol w:w="10450"/>
      </w:tblGrid>
      <w:tr w:rsidR="00C35B72" w:rsidRPr="002C1C4E" w:rsidTr="00C35B72">
        <w:tc>
          <w:tcPr>
            <w:tcW w:w="10450" w:type="dxa"/>
          </w:tcPr>
          <w:p w:rsidR="00C35B72" w:rsidRPr="002C1C4E" w:rsidRDefault="00C35B72" w:rsidP="00C35B72">
            <w:pPr>
              <w:pStyle w:val="a5"/>
              <w:rPr>
                <w:lang w:val="uk-UA"/>
              </w:rPr>
            </w:pPr>
            <w:r w:rsidRPr="002C1C4E">
              <w:rPr>
                <w:lang w:val="uk-UA"/>
              </w:rPr>
              <w:t>1. Стіл № 5п на протязі 5-7 днів.</w:t>
            </w:r>
          </w:p>
          <w:p w:rsidR="00C35B72" w:rsidRPr="002C1C4E" w:rsidRDefault="00C35B72" w:rsidP="00C35B72">
            <w:pPr>
              <w:pStyle w:val="a5"/>
              <w:rPr>
                <w:lang w:val="uk-UA"/>
              </w:rPr>
            </w:pPr>
            <w:r w:rsidRPr="002C1C4E">
              <w:rPr>
                <w:lang w:val="uk-UA"/>
              </w:rPr>
              <w:t>2. Антисекреторні препарати: Н2-блокатори гістамінових рецепторів (4-6 тижнів) або антациди(4-6 тижнів).</w:t>
            </w:r>
          </w:p>
          <w:p w:rsidR="00C35B72" w:rsidRPr="002C1C4E" w:rsidRDefault="00C35B72" w:rsidP="00C35B72">
            <w:pPr>
              <w:pStyle w:val="a5"/>
              <w:rPr>
                <w:lang w:val="uk-UA"/>
              </w:rPr>
            </w:pPr>
            <w:r w:rsidRPr="002C1C4E">
              <w:rPr>
                <w:lang w:val="uk-UA"/>
              </w:rPr>
              <w:t>3. Блокатори протонового насосу – протягом 7-10 днів.</w:t>
            </w:r>
          </w:p>
          <w:p w:rsidR="00C35B72" w:rsidRPr="002C1C4E" w:rsidRDefault="00C35B72" w:rsidP="00C35B72">
            <w:pPr>
              <w:pStyle w:val="a5"/>
              <w:rPr>
                <w:lang w:val="uk-UA"/>
              </w:rPr>
            </w:pPr>
            <w:r w:rsidRPr="002C1C4E">
              <w:rPr>
                <w:lang w:val="uk-UA"/>
              </w:rPr>
              <w:t>4. Незалежно від етіології виразки при наявності рефлюксів – прокінетики, спазмолітики (антихолінергічні засоби, гангліоблокатори).</w:t>
            </w:r>
          </w:p>
          <w:p w:rsidR="00C35B72" w:rsidRPr="002C1C4E" w:rsidRDefault="00C35B72" w:rsidP="00C35B72">
            <w:pPr>
              <w:pStyle w:val="a5"/>
              <w:rPr>
                <w:lang w:val="uk-UA"/>
              </w:rPr>
            </w:pPr>
            <w:r w:rsidRPr="002C1C4E">
              <w:rPr>
                <w:lang w:val="uk-UA"/>
              </w:rPr>
              <w:t>5. Колоїдний субстрат вісмуту 120 мг 3 рази на день 2-4 тижні.</w:t>
            </w:r>
          </w:p>
          <w:p w:rsidR="00C35B72" w:rsidRPr="002C1C4E" w:rsidRDefault="00C35B72" w:rsidP="00C35B72">
            <w:pPr>
              <w:pStyle w:val="a5"/>
              <w:rPr>
                <w:sz w:val="22"/>
                <w:u w:val="single"/>
                <w:lang w:val="uk-UA"/>
              </w:rPr>
            </w:pPr>
            <w:r w:rsidRPr="002C1C4E">
              <w:rPr>
                <w:lang w:val="uk-UA"/>
              </w:rPr>
              <w:t>6. Цитопротектори (Смекта) при початку епіталізації</w:t>
            </w:r>
            <w:r w:rsidR="00816708" w:rsidRPr="002C1C4E">
              <w:rPr>
                <w:lang w:val="uk-UA"/>
              </w:rPr>
              <w:t xml:space="preserve"> виразки</w:t>
            </w:r>
          </w:p>
        </w:tc>
      </w:tr>
    </w:tbl>
    <w:p w:rsidR="00C35B72" w:rsidRPr="002C1C4E" w:rsidRDefault="00C35B72" w:rsidP="00C35B72">
      <w:pPr>
        <w:jc w:val="center"/>
        <w:rPr>
          <w:sz w:val="22"/>
          <w:u w:val="single"/>
          <w:lang w:val="uk-UA"/>
        </w:rPr>
      </w:pPr>
    </w:p>
    <w:p w:rsidR="00000B1C" w:rsidRPr="002C1C4E" w:rsidRDefault="008D45BD" w:rsidP="00000B1C">
      <w:pPr>
        <w:jc w:val="center"/>
        <w:rPr>
          <w:lang w:val="uk-UA"/>
        </w:rPr>
      </w:pPr>
      <w:r w:rsidRPr="002C1C4E">
        <w:rPr>
          <w:lang w:val="uk-UA"/>
        </w:rPr>
        <w:t xml:space="preserve">Комплексна фармакотерапія </w:t>
      </w:r>
      <w:r w:rsidR="00000B1C" w:rsidRPr="002C1C4E">
        <w:rPr>
          <w:lang w:val="uk-UA"/>
        </w:rPr>
        <w:t>гастроезофагеальної рефлюксної хвороби</w:t>
      </w:r>
    </w:p>
    <w:p w:rsidR="00000B1C" w:rsidRPr="002C1C4E" w:rsidRDefault="00000B1C" w:rsidP="00000B1C">
      <w:pPr>
        <w:jc w:val="center"/>
        <w:rPr>
          <w:sz w:val="24"/>
          <w:u w:val="single"/>
          <w:lang w:val="uk-UA"/>
        </w:rPr>
      </w:pPr>
      <w:r w:rsidRPr="002C1C4E">
        <w:rPr>
          <w:sz w:val="24"/>
          <w:u w:val="single"/>
          <w:lang w:val="uk-UA"/>
        </w:rPr>
        <w:t>(згідно стандартів медичного обслуговування)</w:t>
      </w:r>
    </w:p>
    <w:tbl>
      <w:tblPr>
        <w:tblStyle w:val="aa"/>
        <w:tblW w:w="0" w:type="auto"/>
        <w:tblLook w:val="04A0" w:firstRow="1" w:lastRow="0" w:firstColumn="1" w:lastColumn="0" w:noHBand="0" w:noVBand="1"/>
      </w:tblPr>
      <w:tblGrid>
        <w:gridCol w:w="10450"/>
      </w:tblGrid>
      <w:tr w:rsidR="00000B1C" w:rsidRPr="002C1C4E" w:rsidTr="00000B1C">
        <w:tc>
          <w:tcPr>
            <w:tcW w:w="10450" w:type="dxa"/>
          </w:tcPr>
          <w:p w:rsidR="00000B1C" w:rsidRPr="002C1C4E" w:rsidRDefault="00000B1C" w:rsidP="00000B1C">
            <w:pPr>
              <w:pStyle w:val="a5"/>
              <w:rPr>
                <w:lang w:val="uk-UA"/>
              </w:rPr>
            </w:pPr>
            <w:r w:rsidRPr="002C1C4E">
              <w:rPr>
                <w:lang w:val="uk-UA"/>
              </w:rPr>
              <w:t>ГЕРХ І ступеня: антациди; прокінетики. Курс лікування 10-14 діб. Доцільно повторити курс лікування через 1 міс.</w:t>
            </w:r>
          </w:p>
          <w:p w:rsidR="00000B1C" w:rsidRPr="002C1C4E" w:rsidRDefault="00000B1C" w:rsidP="00000B1C">
            <w:pPr>
              <w:pStyle w:val="a5"/>
              <w:rPr>
                <w:lang w:val="uk-UA"/>
              </w:rPr>
            </w:pPr>
            <w:r w:rsidRPr="002C1C4E">
              <w:rPr>
                <w:lang w:val="uk-UA"/>
              </w:rPr>
              <w:t>ГЕРХ 2 ступеня: Антациди перші 5 днів; блокатори Н</w:t>
            </w:r>
            <w:r w:rsidRPr="002C1C4E">
              <w:rPr>
                <w:vertAlign w:val="subscript"/>
                <w:lang w:val="uk-UA"/>
              </w:rPr>
              <w:t>2</w:t>
            </w:r>
            <w:r w:rsidRPr="002C1C4E">
              <w:rPr>
                <w:lang w:val="uk-UA"/>
              </w:rPr>
              <w:t>-гістамінорецепторів або ІПП; прокінетики. Курс лік. 3-4 тижня.</w:t>
            </w:r>
          </w:p>
          <w:p w:rsidR="00000B1C" w:rsidRPr="002C1C4E" w:rsidRDefault="00000B1C" w:rsidP="00000B1C">
            <w:pPr>
              <w:pStyle w:val="a5"/>
              <w:rPr>
                <w:lang w:val="uk-UA"/>
              </w:rPr>
            </w:pPr>
            <w:r w:rsidRPr="002C1C4E">
              <w:rPr>
                <w:lang w:val="uk-UA"/>
              </w:rPr>
              <w:t>ГЕРХ 3-4 ступеня: прокінетики, ІПП та цитопротектори</w:t>
            </w:r>
          </w:p>
        </w:tc>
      </w:tr>
    </w:tbl>
    <w:p w:rsidR="00815D14" w:rsidRPr="002C1C4E" w:rsidRDefault="00815D14">
      <w:pPr>
        <w:widowControl/>
        <w:autoSpaceDE/>
        <w:autoSpaceDN/>
        <w:spacing w:after="160" w:line="259" w:lineRule="auto"/>
        <w:ind w:firstLine="0"/>
        <w:rPr>
          <w:lang w:val="uk-UA"/>
        </w:rPr>
      </w:pPr>
    </w:p>
    <w:p w:rsidR="00815D14" w:rsidRPr="002C1C4E" w:rsidRDefault="003B752C" w:rsidP="00C36E35">
      <w:pPr>
        <w:jc w:val="center"/>
        <w:rPr>
          <w:b/>
          <w:u w:val="single"/>
          <w:lang w:val="uk-UA"/>
        </w:rPr>
      </w:pPr>
      <w:r w:rsidRPr="002C1C4E">
        <w:rPr>
          <w:b/>
          <w:u w:val="single"/>
          <w:lang w:val="uk-UA"/>
        </w:rPr>
        <w:t xml:space="preserve">Деякі ЛЗ, які використовуються для зняття </w:t>
      </w:r>
      <w:r w:rsidR="00C36E35" w:rsidRPr="002C1C4E">
        <w:rPr>
          <w:b/>
          <w:u w:val="single"/>
          <w:lang w:val="uk-UA"/>
        </w:rPr>
        <w:t>симптому печії у комплексах лікування таких захворювань як: гастрит, гастродуоденіт, виразкова хвороба, гастроезофагеальна рефлюксна хвороба та ін.</w:t>
      </w:r>
    </w:p>
    <w:p w:rsidR="00C36E35" w:rsidRPr="002C1C4E" w:rsidRDefault="00C36E35" w:rsidP="00C36E35">
      <w:pPr>
        <w:jc w:val="center"/>
        <w:rPr>
          <w:lang w:val="uk-UA"/>
        </w:rPr>
      </w:pPr>
    </w:p>
    <w:p w:rsidR="0081422F" w:rsidRPr="002C1C4E" w:rsidRDefault="0081422F" w:rsidP="0081422F">
      <w:pPr>
        <w:jc w:val="center"/>
        <w:rPr>
          <w:b/>
          <w:sz w:val="24"/>
          <w:szCs w:val="24"/>
          <w:lang w:val="uk-UA"/>
        </w:rPr>
      </w:pPr>
      <w:r w:rsidRPr="002C1C4E">
        <w:rPr>
          <w:b/>
          <w:color w:val="FF0000"/>
          <w:sz w:val="24"/>
          <w:szCs w:val="24"/>
          <w:u w:val="single"/>
          <w:lang w:val="uk-UA"/>
        </w:rPr>
        <w:t>NB</w:t>
      </w:r>
      <w:r w:rsidRPr="002C1C4E">
        <w:rPr>
          <w:b/>
          <w:i/>
          <w:color w:val="FF0000"/>
          <w:sz w:val="24"/>
          <w:szCs w:val="24"/>
          <w:u w:val="single"/>
          <w:lang w:val="uk-UA"/>
        </w:rPr>
        <w:t>!</w:t>
      </w:r>
      <w:r w:rsidRPr="002C1C4E">
        <w:rPr>
          <w:sz w:val="24"/>
          <w:szCs w:val="24"/>
          <w:lang w:val="uk-UA"/>
        </w:rPr>
        <w:t xml:space="preserve"> </w:t>
      </w:r>
      <w:r w:rsidRPr="002C1C4E">
        <w:rPr>
          <w:b/>
          <w:sz w:val="24"/>
          <w:szCs w:val="24"/>
          <w:lang w:val="uk-UA"/>
        </w:rPr>
        <w:t>препарати-пріоритети відмічені жирним шрифтом!!!</w:t>
      </w:r>
    </w:p>
    <w:p w:rsidR="0081422F" w:rsidRPr="002C1C4E" w:rsidRDefault="0081422F" w:rsidP="0081422F">
      <w:pPr>
        <w:ind w:left="1415"/>
        <w:jc w:val="center"/>
        <w:rPr>
          <w:rFonts w:cs="Times New Roman"/>
          <w:b/>
          <w:sz w:val="24"/>
          <w:szCs w:val="24"/>
          <w:lang w:val="uk-UA"/>
        </w:rPr>
      </w:pPr>
      <w:bookmarkStart w:id="0" w:name="OLE_LINK9"/>
      <w:r w:rsidRPr="002C1C4E">
        <w:rPr>
          <w:rFonts w:cs="Times New Roman"/>
          <w:b/>
          <w:sz w:val="24"/>
          <w:szCs w:val="24"/>
          <w:lang w:val="uk-UA"/>
        </w:rPr>
        <w:t>Альмагель - пріоритетний ЛЗ</w:t>
      </w:r>
    </w:p>
    <w:p w:rsidR="0081422F" w:rsidRPr="002C1C4E" w:rsidRDefault="0081422F" w:rsidP="0081422F">
      <w:pPr>
        <w:ind w:left="1415"/>
        <w:jc w:val="center"/>
        <w:rPr>
          <w:rFonts w:cs="Times New Roman"/>
          <w:sz w:val="24"/>
          <w:szCs w:val="24"/>
          <w:lang w:val="uk-UA"/>
        </w:rPr>
      </w:pPr>
      <w:r w:rsidRPr="002C1C4E">
        <w:rPr>
          <w:rFonts w:cs="Times New Roman"/>
          <w:sz w:val="24"/>
          <w:szCs w:val="24"/>
          <w:lang w:val="uk-UA"/>
        </w:rPr>
        <w:t>Фосфалюгель – непріоритетний ЛЗ</w:t>
      </w:r>
    </w:p>
    <w:bookmarkEnd w:id="0"/>
    <w:p w:rsidR="0081422F" w:rsidRPr="002C1C4E" w:rsidRDefault="0081422F" w:rsidP="0081422F">
      <w:pPr>
        <w:rPr>
          <w:lang w:val="uk-UA"/>
        </w:rPr>
      </w:pPr>
    </w:p>
    <w:tbl>
      <w:tblPr>
        <w:tblStyle w:val="aa"/>
        <w:tblW w:w="0" w:type="auto"/>
        <w:tblLayout w:type="fixed"/>
        <w:tblLook w:val="04A0" w:firstRow="1" w:lastRow="0" w:firstColumn="1" w:lastColumn="0" w:noHBand="0" w:noVBand="1"/>
      </w:tblPr>
      <w:tblGrid>
        <w:gridCol w:w="1230"/>
        <w:gridCol w:w="1175"/>
        <w:gridCol w:w="7371"/>
        <w:gridCol w:w="680"/>
      </w:tblGrid>
      <w:tr w:rsidR="0081422F" w:rsidRPr="002C1C4E" w:rsidTr="00D70532">
        <w:trPr>
          <w:trHeight w:val="300"/>
        </w:trPr>
        <w:tc>
          <w:tcPr>
            <w:tcW w:w="1230" w:type="dxa"/>
            <w:noWrap/>
            <w:hideMark/>
          </w:tcPr>
          <w:p w:rsidR="0081422F" w:rsidRPr="002C1C4E" w:rsidRDefault="0081422F" w:rsidP="00D70532">
            <w:pPr>
              <w:pStyle w:val="a5"/>
              <w:jc w:val="center"/>
              <w:rPr>
                <w:b/>
                <w:lang w:val="uk-UA"/>
              </w:rPr>
            </w:pPr>
            <w:r w:rsidRPr="002C1C4E">
              <w:rPr>
                <w:b/>
                <w:lang w:val="uk-UA"/>
              </w:rPr>
              <w:t>Назва ЛП</w:t>
            </w:r>
          </w:p>
        </w:tc>
        <w:tc>
          <w:tcPr>
            <w:tcW w:w="1175" w:type="dxa"/>
            <w:noWrap/>
            <w:hideMark/>
          </w:tcPr>
          <w:p w:rsidR="0081422F" w:rsidRPr="002C1C4E" w:rsidRDefault="0081422F" w:rsidP="00D70532">
            <w:pPr>
              <w:pStyle w:val="a5"/>
              <w:jc w:val="center"/>
              <w:rPr>
                <w:b/>
                <w:lang w:val="uk-UA"/>
              </w:rPr>
            </w:pPr>
            <w:r w:rsidRPr="002C1C4E">
              <w:rPr>
                <w:b/>
                <w:lang w:val="uk-UA"/>
              </w:rPr>
              <w:t>Склад</w:t>
            </w:r>
          </w:p>
        </w:tc>
        <w:tc>
          <w:tcPr>
            <w:tcW w:w="7371" w:type="dxa"/>
            <w:noWrap/>
            <w:hideMark/>
          </w:tcPr>
          <w:p w:rsidR="0081422F" w:rsidRPr="002C1C4E" w:rsidRDefault="0081422F" w:rsidP="00D70532">
            <w:pPr>
              <w:pStyle w:val="a5"/>
              <w:jc w:val="center"/>
              <w:rPr>
                <w:b/>
                <w:lang w:val="uk-UA"/>
              </w:rPr>
            </w:pPr>
            <w:r w:rsidRPr="002C1C4E">
              <w:rPr>
                <w:b/>
                <w:lang w:val="uk-UA"/>
              </w:rPr>
              <w:t>Примітка</w:t>
            </w:r>
          </w:p>
        </w:tc>
        <w:tc>
          <w:tcPr>
            <w:tcW w:w="680" w:type="dxa"/>
            <w:noWrap/>
            <w:hideMark/>
          </w:tcPr>
          <w:p w:rsidR="0081422F" w:rsidRPr="002C1C4E" w:rsidRDefault="0081422F" w:rsidP="00D70532">
            <w:pPr>
              <w:pStyle w:val="a5"/>
              <w:jc w:val="center"/>
              <w:rPr>
                <w:b/>
                <w:lang w:val="uk-UA"/>
              </w:rPr>
            </w:pPr>
            <w:r w:rsidRPr="002C1C4E">
              <w:rPr>
                <w:b/>
                <w:lang w:val="uk-UA"/>
              </w:rPr>
              <w:t>Діти</w:t>
            </w:r>
          </w:p>
        </w:tc>
      </w:tr>
      <w:tr w:rsidR="0081422F" w:rsidRPr="002C1C4E" w:rsidTr="00D70532">
        <w:trPr>
          <w:trHeight w:val="300"/>
        </w:trPr>
        <w:tc>
          <w:tcPr>
            <w:tcW w:w="10456" w:type="dxa"/>
            <w:gridSpan w:val="4"/>
            <w:noWrap/>
          </w:tcPr>
          <w:p w:rsidR="0081422F" w:rsidRPr="002C1C4E" w:rsidRDefault="0081422F" w:rsidP="00D70532">
            <w:pPr>
              <w:pStyle w:val="a5"/>
              <w:jc w:val="center"/>
              <w:rPr>
                <w:b/>
                <w:lang w:val="uk-UA"/>
              </w:rPr>
            </w:pPr>
            <w:r w:rsidRPr="002C1C4E">
              <w:rPr>
                <w:b/>
                <w:sz w:val="28"/>
                <w:lang w:val="uk-UA"/>
              </w:rPr>
              <w:t>Антацидні ЛЗ</w:t>
            </w:r>
          </w:p>
        </w:tc>
      </w:tr>
      <w:tr w:rsidR="0081422F" w:rsidRPr="002C1C4E" w:rsidTr="00D70532">
        <w:trPr>
          <w:trHeight w:val="300"/>
        </w:trPr>
        <w:tc>
          <w:tcPr>
            <w:tcW w:w="1230" w:type="dxa"/>
            <w:noWrap/>
            <w:hideMark/>
          </w:tcPr>
          <w:p w:rsidR="0081422F" w:rsidRPr="002C1C4E" w:rsidRDefault="0081422F" w:rsidP="00D70532">
            <w:pPr>
              <w:pStyle w:val="a5"/>
              <w:rPr>
                <w:b/>
                <w:lang w:val="uk-UA"/>
              </w:rPr>
            </w:pPr>
            <w:r w:rsidRPr="002C1C4E">
              <w:rPr>
                <w:b/>
                <w:lang w:val="uk-UA"/>
              </w:rPr>
              <w:t xml:space="preserve">Альмагель Нео </w:t>
            </w:r>
          </w:p>
          <w:p w:rsidR="0081422F" w:rsidRPr="002C1C4E" w:rsidRDefault="0081422F" w:rsidP="00D70532">
            <w:pPr>
              <w:pStyle w:val="a5"/>
              <w:rPr>
                <w:b/>
                <w:lang w:val="uk-UA"/>
              </w:rPr>
            </w:pPr>
          </w:p>
          <w:p w:rsidR="0081422F" w:rsidRPr="002C1C4E" w:rsidRDefault="0081422F" w:rsidP="00D70532">
            <w:pPr>
              <w:pStyle w:val="a5"/>
              <w:rPr>
                <w:b/>
                <w:lang w:val="uk-UA"/>
              </w:rPr>
            </w:pPr>
          </w:p>
        </w:tc>
        <w:tc>
          <w:tcPr>
            <w:tcW w:w="1175" w:type="dxa"/>
            <w:noWrap/>
            <w:hideMark/>
          </w:tcPr>
          <w:p w:rsidR="0081422F" w:rsidRPr="002C1C4E" w:rsidRDefault="0081422F" w:rsidP="00D70532">
            <w:pPr>
              <w:pStyle w:val="a5"/>
              <w:rPr>
                <w:lang w:val="uk-UA"/>
              </w:rPr>
            </w:pPr>
            <w:r w:rsidRPr="002C1C4E">
              <w:rPr>
                <w:lang w:val="uk-UA"/>
              </w:rPr>
              <w:t>магнію гідроксид, алюмінію гідроксид, симетикон</w:t>
            </w:r>
          </w:p>
        </w:tc>
        <w:tc>
          <w:tcPr>
            <w:tcW w:w="7371" w:type="dxa"/>
            <w:hideMark/>
          </w:tcPr>
          <w:p w:rsidR="0081422F" w:rsidRPr="002C1C4E" w:rsidRDefault="0081422F" w:rsidP="00D70532">
            <w:pPr>
              <w:pStyle w:val="a5"/>
              <w:jc w:val="both"/>
              <w:rPr>
                <w:lang w:val="uk-UA"/>
              </w:rPr>
            </w:pPr>
            <w:r w:rsidRPr="002C1C4E">
              <w:rPr>
                <w:lang w:val="uk-UA"/>
              </w:rPr>
              <w:t>Чинить тривалу антацидну дію, виявляє м'який проносний ефект, успішно усуває запори та знижує метеоризм у хворих із виразкою шлунку.</w:t>
            </w:r>
          </w:p>
          <w:p w:rsidR="0081422F" w:rsidRPr="002C1C4E" w:rsidRDefault="0081422F" w:rsidP="00D70532">
            <w:pPr>
              <w:pStyle w:val="a5"/>
              <w:jc w:val="both"/>
              <w:rPr>
                <w:lang w:val="uk-UA"/>
              </w:rPr>
            </w:pPr>
            <w:r w:rsidRPr="002C1C4E">
              <w:rPr>
                <w:lang w:val="uk-UA"/>
              </w:rPr>
              <w:t>Препарат застосовувати самостійно або у комбінації з іншими лікарськими засобами при: гастриті та дуоденіті; виразці шлунку та дванадцятипалої кишки; ерозіях шлунку та дванадцятипалої кишки; ГЕРХ; дуоденогастральному рефлюксі; функціональній диспепсії; метеоризмі, дискомфорті внаслідок підвищеного газоутворення.</w:t>
            </w:r>
          </w:p>
          <w:p w:rsidR="0081422F" w:rsidRPr="002C1C4E" w:rsidRDefault="0081422F" w:rsidP="00D70532">
            <w:pPr>
              <w:pStyle w:val="a5"/>
              <w:jc w:val="both"/>
              <w:rPr>
                <w:lang w:val="uk-UA"/>
              </w:rPr>
            </w:pPr>
            <w:r w:rsidRPr="002C1C4E">
              <w:rPr>
                <w:lang w:val="uk-UA"/>
              </w:rPr>
              <w:t>Застосування у період вагітності або годування груддю: дозволено, якщо користь для матері переважає можливий ризик</w:t>
            </w:r>
          </w:p>
        </w:tc>
        <w:tc>
          <w:tcPr>
            <w:tcW w:w="680" w:type="dxa"/>
            <w:noWrap/>
            <w:hideMark/>
          </w:tcPr>
          <w:p w:rsidR="0081422F" w:rsidRPr="002C1C4E" w:rsidRDefault="0081422F" w:rsidP="00D70532">
            <w:pPr>
              <w:pStyle w:val="a5"/>
              <w:rPr>
                <w:lang w:val="uk-UA"/>
              </w:rPr>
            </w:pPr>
            <w:r w:rsidRPr="002C1C4E">
              <w:rPr>
                <w:lang w:val="uk-UA"/>
              </w:rPr>
              <w:t>14</w:t>
            </w:r>
          </w:p>
        </w:tc>
      </w:tr>
      <w:tr w:rsidR="0081422F" w:rsidRPr="002C1C4E" w:rsidTr="00D70532">
        <w:trPr>
          <w:trHeight w:val="300"/>
        </w:trPr>
        <w:tc>
          <w:tcPr>
            <w:tcW w:w="1230" w:type="dxa"/>
            <w:noWrap/>
          </w:tcPr>
          <w:p w:rsidR="0081422F" w:rsidRPr="002C1C4E" w:rsidRDefault="0081422F" w:rsidP="00D70532">
            <w:pPr>
              <w:pStyle w:val="a5"/>
              <w:rPr>
                <w:b/>
                <w:lang w:val="uk-UA"/>
              </w:rPr>
            </w:pPr>
            <w:r w:rsidRPr="002C1C4E">
              <w:rPr>
                <w:b/>
                <w:lang w:val="uk-UA"/>
              </w:rPr>
              <w:t xml:space="preserve">Альмагель А </w:t>
            </w:r>
          </w:p>
          <w:p w:rsidR="0081422F" w:rsidRPr="002C1C4E" w:rsidRDefault="0081422F" w:rsidP="00D70532">
            <w:pPr>
              <w:pStyle w:val="a5"/>
              <w:rPr>
                <w:b/>
                <w:lang w:val="uk-UA"/>
              </w:rPr>
            </w:pPr>
          </w:p>
        </w:tc>
        <w:tc>
          <w:tcPr>
            <w:tcW w:w="1175" w:type="dxa"/>
            <w:noWrap/>
          </w:tcPr>
          <w:p w:rsidR="0081422F" w:rsidRPr="002C1C4E" w:rsidRDefault="0081422F" w:rsidP="00D70532">
            <w:pPr>
              <w:pStyle w:val="a5"/>
              <w:rPr>
                <w:lang w:val="uk-UA"/>
              </w:rPr>
            </w:pPr>
            <w:r w:rsidRPr="002C1C4E">
              <w:rPr>
                <w:lang w:val="uk-UA"/>
              </w:rPr>
              <w:lastRenderedPageBreak/>
              <w:t xml:space="preserve">магнію гідроксид, </w:t>
            </w:r>
            <w:r w:rsidRPr="002C1C4E">
              <w:rPr>
                <w:lang w:val="uk-UA"/>
              </w:rPr>
              <w:lastRenderedPageBreak/>
              <w:t>алюмінію гідроксид, бензокаїн</w:t>
            </w:r>
          </w:p>
        </w:tc>
        <w:tc>
          <w:tcPr>
            <w:tcW w:w="7371" w:type="dxa"/>
          </w:tcPr>
          <w:p w:rsidR="0081422F" w:rsidRPr="002C1C4E" w:rsidRDefault="0081422F" w:rsidP="00D70532">
            <w:pPr>
              <w:pStyle w:val="a5"/>
              <w:jc w:val="both"/>
              <w:rPr>
                <w:lang w:val="uk-UA"/>
              </w:rPr>
            </w:pPr>
            <w:r w:rsidRPr="002C1C4E">
              <w:rPr>
                <w:lang w:val="uk-UA"/>
              </w:rPr>
              <w:lastRenderedPageBreak/>
              <w:t xml:space="preserve">Чинить тривалу антацидну дію, виявляє м'який проносний ефект, успішно усуває запори у хворих із виразкою шлунку. Проявляють деяку цитопротективну дію на </w:t>
            </w:r>
            <w:r w:rsidRPr="002C1C4E">
              <w:rPr>
                <w:lang w:val="uk-UA"/>
              </w:rPr>
              <w:lastRenderedPageBreak/>
              <w:t>слизову оболонку шлунку. проявляє виражену в’яжучу і протизапальну дію. Бензокаїн спричиняє місцеву знеболювальну дію при наявності вираженого больового синдрому.</w:t>
            </w:r>
          </w:p>
          <w:p w:rsidR="0081422F" w:rsidRPr="002C1C4E" w:rsidRDefault="0081422F" w:rsidP="00D70532">
            <w:pPr>
              <w:pStyle w:val="a5"/>
              <w:jc w:val="both"/>
              <w:rPr>
                <w:lang w:val="uk-UA"/>
              </w:rPr>
            </w:pPr>
            <w:r w:rsidRPr="002C1C4E">
              <w:rPr>
                <w:lang w:val="uk-UA"/>
              </w:rPr>
              <w:t>Показання: нетривале симптоматичне лікування запальних та ерозивних уражень, які супроводжуються печією, дискомфортом, болем, нудотою, блюванням; при гострих або хронічних запальних процесах або інших порушеннях слизових оболонок стравоходу, шлунка або дванадцятипалої кишки.</w:t>
            </w:r>
          </w:p>
          <w:p w:rsidR="0081422F" w:rsidRPr="002C1C4E" w:rsidRDefault="0081422F" w:rsidP="00D70532">
            <w:pPr>
              <w:pStyle w:val="a5"/>
              <w:jc w:val="both"/>
              <w:rPr>
                <w:lang w:val="uk-UA"/>
              </w:rPr>
            </w:pPr>
            <w:r w:rsidRPr="002C1C4E">
              <w:rPr>
                <w:lang w:val="uk-UA"/>
              </w:rPr>
              <w:t>Застосування у період вагітності або годування груддю: застосування протипоказане.</w:t>
            </w:r>
          </w:p>
        </w:tc>
        <w:tc>
          <w:tcPr>
            <w:tcW w:w="680" w:type="dxa"/>
            <w:noWrap/>
          </w:tcPr>
          <w:p w:rsidR="0081422F" w:rsidRPr="002C1C4E" w:rsidRDefault="0081422F" w:rsidP="00D70532">
            <w:pPr>
              <w:pStyle w:val="a5"/>
              <w:rPr>
                <w:lang w:val="uk-UA"/>
              </w:rPr>
            </w:pPr>
            <w:r w:rsidRPr="002C1C4E">
              <w:rPr>
                <w:lang w:val="uk-UA"/>
              </w:rPr>
              <w:lastRenderedPageBreak/>
              <w:t>-</w:t>
            </w:r>
          </w:p>
        </w:tc>
      </w:tr>
      <w:tr w:rsidR="0081422F" w:rsidRPr="002C1C4E" w:rsidTr="00D70532">
        <w:trPr>
          <w:trHeight w:val="300"/>
        </w:trPr>
        <w:tc>
          <w:tcPr>
            <w:tcW w:w="1230" w:type="dxa"/>
            <w:noWrap/>
            <w:hideMark/>
          </w:tcPr>
          <w:p w:rsidR="0081422F" w:rsidRPr="002C1C4E" w:rsidRDefault="0081422F" w:rsidP="00D70532">
            <w:pPr>
              <w:pStyle w:val="a5"/>
              <w:rPr>
                <w:b/>
                <w:lang w:val="uk-UA"/>
              </w:rPr>
            </w:pPr>
            <w:r w:rsidRPr="002C1C4E">
              <w:rPr>
                <w:b/>
                <w:lang w:val="uk-UA"/>
              </w:rPr>
              <w:t xml:space="preserve">Альмагель </w:t>
            </w:r>
          </w:p>
          <w:p w:rsidR="0081422F" w:rsidRPr="002C1C4E" w:rsidRDefault="0081422F" w:rsidP="00D70532">
            <w:pPr>
              <w:pStyle w:val="a5"/>
              <w:rPr>
                <w:b/>
                <w:lang w:val="uk-UA"/>
              </w:rPr>
            </w:pPr>
          </w:p>
        </w:tc>
        <w:tc>
          <w:tcPr>
            <w:tcW w:w="1175" w:type="dxa"/>
            <w:noWrap/>
            <w:hideMark/>
          </w:tcPr>
          <w:p w:rsidR="0081422F" w:rsidRPr="002C1C4E" w:rsidRDefault="0081422F" w:rsidP="00D70532">
            <w:pPr>
              <w:pStyle w:val="a5"/>
              <w:rPr>
                <w:lang w:val="uk-UA"/>
              </w:rPr>
            </w:pPr>
            <w:r w:rsidRPr="002C1C4E">
              <w:rPr>
                <w:lang w:val="uk-UA"/>
              </w:rPr>
              <w:t>алюмінію гідроксид, магнію гідроксид</w:t>
            </w:r>
          </w:p>
        </w:tc>
        <w:tc>
          <w:tcPr>
            <w:tcW w:w="7371" w:type="dxa"/>
            <w:hideMark/>
          </w:tcPr>
          <w:p w:rsidR="0081422F" w:rsidRPr="002C1C4E" w:rsidRDefault="0081422F" w:rsidP="00D70532">
            <w:pPr>
              <w:pStyle w:val="a5"/>
              <w:jc w:val="both"/>
              <w:rPr>
                <w:lang w:val="uk-UA"/>
              </w:rPr>
            </w:pPr>
            <w:r w:rsidRPr="002C1C4E">
              <w:rPr>
                <w:lang w:val="uk-UA"/>
              </w:rPr>
              <w:t>Чинить тривалу антацидну дію, виявляє м'який проносний ефект, успішно усуває запори у хворих із виразкою шлунку. Проявля</w:t>
            </w:r>
            <w:r w:rsidR="00A903B7" w:rsidRPr="002C1C4E">
              <w:rPr>
                <w:lang w:val="uk-UA"/>
              </w:rPr>
              <w:t>є</w:t>
            </w:r>
            <w:r w:rsidRPr="002C1C4E">
              <w:rPr>
                <w:lang w:val="uk-UA"/>
              </w:rPr>
              <w:t xml:space="preserve"> деяку цитопротективну дію на слизову оболонку шлунку. проявляє виражену в’яжучу і протизапальну дію.</w:t>
            </w:r>
          </w:p>
          <w:p w:rsidR="0081422F" w:rsidRPr="002C1C4E" w:rsidRDefault="0081422F" w:rsidP="00D70532">
            <w:pPr>
              <w:pStyle w:val="a5"/>
              <w:jc w:val="both"/>
              <w:rPr>
                <w:lang w:val="uk-UA"/>
              </w:rPr>
            </w:pPr>
            <w:r w:rsidRPr="002C1C4E">
              <w:rPr>
                <w:lang w:val="uk-UA"/>
              </w:rPr>
              <w:t>Показання: захворювання, які супроводжуються підвищеною кислотністю шлункового соку – езофагіти, грижа стравоходного отвору діафрагми, (ГЕРХ), гострий і хронічний гастрит, гастродуоденіт, виразкова хвороба шлунку і дванадцятипалої кишки. Профілактично для зменшення подразнювальної та ульцерогенної дії (наприклад кортикостероїдів, НПЗЗ) на слизову оболонку стравоходу, шлунку і дванадцятипалої кишки.</w:t>
            </w:r>
          </w:p>
          <w:p w:rsidR="0081422F" w:rsidRPr="002C1C4E" w:rsidRDefault="0081422F" w:rsidP="00D70532">
            <w:pPr>
              <w:pStyle w:val="a5"/>
              <w:jc w:val="both"/>
              <w:rPr>
                <w:lang w:val="uk-UA"/>
              </w:rPr>
            </w:pPr>
            <w:bookmarkStart w:id="1" w:name="OLE_LINK3"/>
            <w:r w:rsidRPr="002C1C4E">
              <w:rPr>
                <w:lang w:val="uk-UA"/>
              </w:rPr>
              <w:t>Застосування у період вагітності або годування груддю: дозволено</w:t>
            </w:r>
            <w:bookmarkEnd w:id="1"/>
            <w:r w:rsidRPr="002C1C4E">
              <w:rPr>
                <w:lang w:val="uk-UA"/>
              </w:rPr>
              <w:t>, якщо користь для матері переважає можливий ризик</w:t>
            </w:r>
          </w:p>
        </w:tc>
        <w:tc>
          <w:tcPr>
            <w:tcW w:w="680" w:type="dxa"/>
            <w:noWrap/>
            <w:hideMark/>
          </w:tcPr>
          <w:p w:rsidR="0081422F" w:rsidRPr="002C1C4E" w:rsidRDefault="0081422F" w:rsidP="00D70532">
            <w:pPr>
              <w:pStyle w:val="a5"/>
              <w:rPr>
                <w:lang w:val="uk-UA"/>
              </w:rPr>
            </w:pPr>
            <w:r w:rsidRPr="002C1C4E">
              <w:rPr>
                <w:lang w:val="uk-UA"/>
              </w:rPr>
              <w:t>10</w:t>
            </w:r>
          </w:p>
        </w:tc>
      </w:tr>
      <w:tr w:rsidR="0081422F" w:rsidRPr="002C1C4E" w:rsidTr="00D70532">
        <w:trPr>
          <w:trHeight w:val="300"/>
        </w:trPr>
        <w:tc>
          <w:tcPr>
            <w:tcW w:w="1230" w:type="dxa"/>
            <w:noWrap/>
          </w:tcPr>
          <w:p w:rsidR="0081422F" w:rsidRPr="002C1C4E" w:rsidRDefault="0081422F" w:rsidP="00D70532">
            <w:pPr>
              <w:pStyle w:val="a5"/>
              <w:rPr>
                <w:b/>
                <w:lang w:val="uk-UA"/>
              </w:rPr>
            </w:pPr>
            <w:r w:rsidRPr="002C1C4E">
              <w:rPr>
                <w:b/>
                <w:lang w:val="uk-UA"/>
              </w:rPr>
              <w:t xml:space="preserve">Маалокс </w:t>
            </w:r>
          </w:p>
          <w:p w:rsidR="0081422F" w:rsidRPr="002C1C4E" w:rsidRDefault="0081422F" w:rsidP="00D70532">
            <w:pPr>
              <w:pStyle w:val="a5"/>
              <w:rPr>
                <w:b/>
                <w:lang w:val="uk-UA"/>
              </w:rPr>
            </w:pPr>
          </w:p>
          <w:p w:rsidR="0081422F" w:rsidRPr="002C1C4E" w:rsidRDefault="0081422F" w:rsidP="00D70532">
            <w:pPr>
              <w:pStyle w:val="a5"/>
              <w:rPr>
                <w:lang w:val="uk-UA"/>
              </w:rPr>
            </w:pPr>
          </w:p>
        </w:tc>
        <w:tc>
          <w:tcPr>
            <w:tcW w:w="1175" w:type="dxa"/>
            <w:noWrap/>
          </w:tcPr>
          <w:p w:rsidR="0081422F" w:rsidRPr="002C1C4E" w:rsidRDefault="0081422F" w:rsidP="00D70532">
            <w:pPr>
              <w:pStyle w:val="a5"/>
              <w:rPr>
                <w:lang w:val="uk-UA"/>
              </w:rPr>
            </w:pPr>
            <w:r w:rsidRPr="002C1C4E">
              <w:rPr>
                <w:lang w:val="uk-UA"/>
              </w:rPr>
              <w:t>алюмінію гідроксид та магнію гідроксид</w:t>
            </w:r>
          </w:p>
        </w:tc>
        <w:tc>
          <w:tcPr>
            <w:tcW w:w="7371" w:type="dxa"/>
          </w:tcPr>
          <w:p w:rsidR="0081422F" w:rsidRPr="002C1C4E" w:rsidRDefault="0081422F" w:rsidP="00D70532">
            <w:pPr>
              <w:pStyle w:val="a5"/>
              <w:jc w:val="both"/>
              <w:rPr>
                <w:lang w:val="uk-UA"/>
              </w:rPr>
            </w:pPr>
            <w:r w:rsidRPr="002C1C4E">
              <w:rPr>
                <w:lang w:val="uk-UA"/>
              </w:rPr>
              <w:t>Забезпечує виражену кислотонейтралізуючу здатність і протективний ефект.</w:t>
            </w:r>
          </w:p>
          <w:p w:rsidR="0081422F" w:rsidRPr="002C1C4E" w:rsidRDefault="0081422F" w:rsidP="00D70532">
            <w:pPr>
              <w:pStyle w:val="a5"/>
              <w:jc w:val="both"/>
              <w:rPr>
                <w:lang w:val="uk-UA"/>
              </w:rPr>
            </w:pPr>
            <w:r w:rsidRPr="002C1C4E">
              <w:rPr>
                <w:lang w:val="uk-UA"/>
              </w:rPr>
              <w:t>Показання:</w:t>
            </w:r>
          </w:p>
          <w:p w:rsidR="0081422F" w:rsidRPr="002C1C4E" w:rsidRDefault="0081422F" w:rsidP="00D70532">
            <w:pPr>
              <w:pStyle w:val="a5"/>
              <w:jc w:val="both"/>
              <w:rPr>
                <w:lang w:val="uk-UA"/>
              </w:rPr>
            </w:pPr>
            <w:r w:rsidRPr="002C1C4E">
              <w:rPr>
                <w:lang w:val="uk-UA"/>
              </w:rPr>
              <w:t>Лікування печії та кислотної регургітації у дорослих і дітей віком від 15 років.</w:t>
            </w:r>
          </w:p>
          <w:p w:rsidR="0081422F" w:rsidRPr="002C1C4E" w:rsidRDefault="0081422F" w:rsidP="00D70532">
            <w:pPr>
              <w:pStyle w:val="a5"/>
              <w:jc w:val="both"/>
              <w:rPr>
                <w:lang w:val="uk-UA"/>
              </w:rPr>
            </w:pPr>
            <w:r w:rsidRPr="002C1C4E">
              <w:rPr>
                <w:lang w:val="uk-UA"/>
              </w:rPr>
              <w:t>Застосування у період вагітності: дозволено, якщо користь для матері переважає можливий ризик</w:t>
            </w:r>
          </w:p>
          <w:p w:rsidR="0081422F" w:rsidRPr="002C1C4E" w:rsidRDefault="0081422F" w:rsidP="00D70532">
            <w:pPr>
              <w:pStyle w:val="a5"/>
              <w:jc w:val="both"/>
              <w:rPr>
                <w:lang w:val="uk-UA"/>
              </w:rPr>
            </w:pPr>
            <w:r w:rsidRPr="002C1C4E">
              <w:rPr>
                <w:lang w:val="uk-UA"/>
              </w:rPr>
              <w:t>Застосування у період годування груддю: дозволено.</w:t>
            </w:r>
          </w:p>
        </w:tc>
        <w:tc>
          <w:tcPr>
            <w:tcW w:w="680" w:type="dxa"/>
            <w:noWrap/>
          </w:tcPr>
          <w:p w:rsidR="0081422F" w:rsidRPr="002C1C4E" w:rsidRDefault="0081422F" w:rsidP="00D70532">
            <w:pPr>
              <w:pStyle w:val="a5"/>
              <w:rPr>
                <w:lang w:val="uk-UA"/>
              </w:rPr>
            </w:pPr>
            <w:r w:rsidRPr="002C1C4E">
              <w:rPr>
                <w:lang w:val="uk-UA"/>
              </w:rPr>
              <w:t>15</w:t>
            </w:r>
          </w:p>
        </w:tc>
      </w:tr>
      <w:tr w:rsidR="0081422F" w:rsidRPr="002C1C4E" w:rsidTr="00D70532">
        <w:trPr>
          <w:trHeight w:val="300"/>
        </w:trPr>
        <w:tc>
          <w:tcPr>
            <w:tcW w:w="1230" w:type="dxa"/>
            <w:noWrap/>
            <w:hideMark/>
          </w:tcPr>
          <w:p w:rsidR="0081422F" w:rsidRPr="002C1C4E" w:rsidRDefault="0081422F" w:rsidP="00D70532">
            <w:pPr>
              <w:pStyle w:val="a5"/>
              <w:rPr>
                <w:b/>
                <w:lang w:val="uk-UA"/>
              </w:rPr>
            </w:pPr>
            <w:r w:rsidRPr="002C1C4E">
              <w:rPr>
                <w:b/>
                <w:lang w:val="uk-UA"/>
              </w:rPr>
              <w:t xml:space="preserve">Гавіскон </w:t>
            </w:r>
          </w:p>
          <w:p w:rsidR="0081422F" w:rsidRPr="002C1C4E" w:rsidRDefault="0081422F" w:rsidP="00D70532">
            <w:pPr>
              <w:pStyle w:val="a5"/>
              <w:rPr>
                <w:b/>
                <w:lang w:val="uk-UA"/>
              </w:rPr>
            </w:pPr>
          </w:p>
          <w:p w:rsidR="0081422F" w:rsidRPr="002C1C4E" w:rsidRDefault="0081422F" w:rsidP="00D70532">
            <w:pPr>
              <w:pStyle w:val="a5"/>
              <w:rPr>
                <w:b/>
                <w:lang w:val="uk-UA"/>
              </w:rPr>
            </w:pPr>
          </w:p>
        </w:tc>
        <w:tc>
          <w:tcPr>
            <w:tcW w:w="1175" w:type="dxa"/>
            <w:noWrap/>
            <w:hideMark/>
          </w:tcPr>
          <w:p w:rsidR="0081422F" w:rsidRPr="002C1C4E" w:rsidRDefault="0081422F" w:rsidP="00D70532">
            <w:pPr>
              <w:pStyle w:val="a5"/>
              <w:rPr>
                <w:lang w:val="uk-UA"/>
              </w:rPr>
            </w:pPr>
            <w:r w:rsidRPr="002C1C4E">
              <w:rPr>
                <w:lang w:val="uk-UA"/>
              </w:rPr>
              <w:t>натрію альгінат, кальцію карбонат, натрію гідрокарбонат</w:t>
            </w:r>
          </w:p>
        </w:tc>
        <w:tc>
          <w:tcPr>
            <w:tcW w:w="7371" w:type="dxa"/>
            <w:hideMark/>
          </w:tcPr>
          <w:p w:rsidR="0081422F" w:rsidRPr="002C1C4E" w:rsidRDefault="0081422F" w:rsidP="00D70532">
            <w:pPr>
              <w:pStyle w:val="a5"/>
              <w:jc w:val="both"/>
              <w:rPr>
                <w:lang w:val="uk-UA"/>
              </w:rPr>
            </w:pPr>
            <w:r w:rsidRPr="002C1C4E">
              <w:rPr>
                <w:lang w:val="uk-UA"/>
              </w:rPr>
              <w:t>Чинить адсорбуючу та обволікаючу дії. Після прийому швидко реагує з шлунковою кислотою, утворюючи масу з гелю альгінової кислоти, яка має майже нейтральне значення рН та покриває поверхню вмісту шлунку, ефективно запобігаює проявам гастроезофагеального рефлюксу. У серйозних випадках шар гелю, передуючи вмісту шлунку, піднімається до стравоходу та запобігає його подразненню. Показання: лікування симптомів гастроезофагеального рефлюксу, пов’язаних з кислотністю вмісту шлунку, що закидається в стравохід, таких як кисла відрижка, печія, розлад травлення, наприклад після приймання їжі або під час вагітності.</w:t>
            </w:r>
          </w:p>
          <w:p w:rsidR="0081422F" w:rsidRPr="002C1C4E" w:rsidRDefault="0081422F" w:rsidP="00D70532">
            <w:pPr>
              <w:pStyle w:val="a5"/>
              <w:jc w:val="both"/>
              <w:rPr>
                <w:lang w:val="uk-UA"/>
              </w:rPr>
            </w:pPr>
            <w:r w:rsidRPr="002C1C4E">
              <w:rPr>
                <w:lang w:val="uk-UA"/>
              </w:rPr>
              <w:t>Застосування у період вагітності або годування груддю: дозволено до застосування.</w:t>
            </w:r>
          </w:p>
        </w:tc>
        <w:tc>
          <w:tcPr>
            <w:tcW w:w="680" w:type="dxa"/>
            <w:noWrap/>
            <w:hideMark/>
          </w:tcPr>
          <w:p w:rsidR="0081422F" w:rsidRPr="002C1C4E" w:rsidRDefault="0081422F" w:rsidP="00D70532">
            <w:pPr>
              <w:pStyle w:val="a5"/>
              <w:rPr>
                <w:lang w:val="uk-UA"/>
              </w:rPr>
            </w:pPr>
            <w:r w:rsidRPr="002C1C4E">
              <w:rPr>
                <w:lang w:val="uk-UA"/>
              </w:rPr>
              <w:t>12</w:t>
            </w:r>
          </w:p>
        </w:tc>
      </w:tr>
      <w:tr w:rsidR="0081422F" w:rsidRPr="002C1C4E" w:rsidTr="00D70532">
        <w:trPr>
          <w:trHeight w:val="300"/>
        </w:trPr>
        <w:tc>
          <w:tcPr>
            <w:tcW w:w="1230" w:type="dxa"/>
            <w:noWrap/>
            <w:hideMark/>
          </w:tcPr>
          <w:p w:rsidR="0081422F" w:rsidRPr="002C1C4E" w:rsidRDefault="0081422F" w:rsidP="00D70532">
            <w:pPr>
              <w:pStyle w:val="a5"/>
              <w:rPr>
                <w:b/>
                <w:lang w:val="uk-UA"/>
              </w:rPr>
            </w:pPr>
            <w:r w:rsidRPr="002C1C4E">
              <w:rPr>
                <w:b/>
                <w:lang w:val="uk-UA"/>
              </w:rPr>
              <w:t xml:space="preserve">Ренні, Реммакс-КВ </w:t>
            </w:r>
          </w:p>
        </w:tc>
        <w:tc>
          <w:tcPr>
            <w:tcW w:w="1175" w:type="dxa"/>
            <w:noWrap/>
            <w:hideMark/>
          </w:tcPr>
          <w:p w:rsidR="0081422F" w:rsidRPr="002C1C4E" w:rsidRDefault="0081422F" w:rsidP="00D70532">
            <w:pPr>
              <w:pStyle w:val="a5"/>
              <w:rPr>
                <w:lang w:val="uk-UA"/>
              </w:rPr>
            </w:pPr>
            <w:r w:rsidRPr="002C1C4E">
              <w:rPr>
                <w:lang w:val="uk-UA"/>
              </w:rPr>
              <w:t>кальцію карбонат, магнію карбонат</w:t>
            </w:r>
          </w:p>
        </w:tc>
        <w:tc>
          <w:tcPr>
            <w:tcW w:w="7371" w:type="dxa"/>
            <w:hideMark/>
          </w:tcPr>
          <w:p w:rsidR="0081422F" w:rsidRPr="002C1C4E" w:rsidRDefault="0081422F" w:rsidP="00D70532">
            <w:pPr>
              <w:pStyle w:val="a5"/>
              <w:jc w:val="both"/>
              <w:rPr>
                <w:lang w:val="uk-UA"/>
              </w:rPr>
            </w:pPr>
            <w:r w:rsidRPr="002C1C4E">
              <w:rPr>
                <w:lang w:val="uk-UA"/>
              </w:rPr>
              <w:t>Чинить тривалу та сильну активність у нейтралізації кислоти шлунку. У здорових осіб початок нейтралізації швидкий. Призначення 2 таблеток лікарського засобу натще призводить до підвищення рН більш ніж на 1 одиницю протягом 5 хвилин та значного підвищення рН вмісту шлунку вище базової лінії рН, яке досягається протягом 2 хвилин.</w:t>
            </w:r>
          </w:p>
          <w:p w:rsidR="0081422F" w:rsidRPr="002C1C4E" w:rsidRDefault="0081422F" w:rsidP="00D70532">
            <w:pPr>
              <w:pStyle w:val="a5"/>
              <w:jc w:val="both"/>
              <w:rPr>
                <w:lang w:val="uk-UA"/>
              </w:rPr>
            </w:pPr>
            <w:r w:rsidRPr="002C1C4E">
              <w:rPr>
                <w:lang w:val="uk-UA"/>
              </w:rPr>
              <w:t>Показання: для полегшення симптомів, пов’язаних з підвищеною кислотністю шлункового соку (наприклад, печія, шлунково-стравохідний рефлюкс), що призводять до порушення травлення та диспепсії.</w:t>
            </w:r>
          </w:p>
          <w:p w:rsidR="0081422F" w:rsidRPr="002C1C4E" w:rsidRDefault="0081422F" w:rsidP="00D70532">
            <w:pPr>
              <w:pStyle w:val="a5"/>
              <w:jc w:val="both"/>
              <w:rPr>
                <w:lang w:val="uk-UA"/>
              </w:rPr>
            </w:pPr>
            <w:r w:rsidRPr="002C1C4E">
              <w:rPr>
                <w:lang w:val="uk-UA"/>
              </w:rPr>
              <w:t>Застосування у період вагітності або годування груддю: у рекомендованих дозах при застосуванні до 1 тижня - ЛЗ є безпечним</w:t>
            </w:r>
          </w:p>
        </w:tc>
        <w:tc>
          <w:tcPr>
            <w:tcW w:w="680" w:type="dxa"/>
            <w:noWrap/>
            <w:hideMark/>
          </w:tcPr>
          <w:p w:rsidR="0081422F" w:rsidRPr="002C1C4E" w:rsidRDefault="0081422F" w:rsidP="00D70532">
            <w:pPr>
              <w:pStyle w:val="a5"/>
              <w:rPr>
                <w:lang w:val="uk-UA"/>
              </w:rPr>
            </w:pPr>
            <w:r w:rsidRPr="002C1C4E">
              <w:rPr>
                <w:lang w:val="uk-UA"/>
              </w:rPr>
              <w:t>15</w:t>
            </w:r>
          </w:p>
        </w:tc>
      </w:tr>
      <w:tr w:rsidR="0081422F" w:rsidRPr="002C1C4E" w:rsidTr="00D70532">
        <w:trPr>
          <w:trHeight w:val="300"/>
        </w:trPr>
        <w:tc>
          <w:tcPr>
            <w:tcW w:w="1230" w:type="dxa"/>
            <w:noWrap/>
            <w:hideMark/>
          </w:tcPr>
          <w:p w:rsidR="0081422F" w:rsidRPr="002C1C4E" w:rsidRDefault="0081422F" w:rsidP="00D70532">
            <w:pPr>
              <w:pStyle w:val="a5"/>
              <w:rPr>
                <w:lang w:val="uk-UA"/>
              </w:rPr>
            </w:pPr>
            <w:r w:rsidRPr="002C1C4E">
              <w:rPr>
                <w:lang w:val="uk-UA"/>
              </w:rPr>
              <w:t xml:space="preserve">Печаєвські табл. від печії </w:t>
            </w:r>
          </w:p>
          <w:p w:rsidR="0081422F" w:rsidRPr="002C1C4E" w:rsidRDefault="0081422F" w:rsidP="00D70532">
            <w:pPr>
              <w:pStyle w:val="a5"/>
              <w:rPr>
                <w:lang w:val="uk-UA"/>
              </w:rPr>
            </w:pPr>
          </w:p>
          <w:p w:rsidR="0081422F" w:rsidRPr="002C1C4E" w:rsidRDefault="0081422F" w:rsidP="00D70532">
            <w:pPr>
              <w:pStyle w:val="a5"/>
              <w:rPr>
                <w:lang w:val="uk-UA"/>
              </w:rPr>
            </w:pPr>
          </w:p>
        </w:tc>
        <w:tc>
          <w:tcPr>
            <w:tcW w:w="1175" w:type="dxa"/>
            <w:noWrap/>
            <w:hideMark/>
          </w:tcPr>
          <w:p w:rsidR="0081422F" w:rsidRPr="002C1C4E" w:rsidRDefault="0081422F" w:rsidP="00D70532">
            <w:pPr>
              <w:pStyle w:val="a5"/>
              <w:rPr>
                <w:lang w:val="uk-UA"/>
              </w:rPr>
            </w:pPr>
            <w:r w:rsidRPr="002C1C4E">
              <w:rPr>
                <w:lang w:val="uk-UA"/>
              </w:rPr>
              <w:t>магнію і кальцію карбонат, магнію стеарат, рафінад</w:t>
            </w:r>
          </w:p>
        </w:tc>
        <w:tc>
          <w:tcPr>
            <w:tcW w:w="7371" w:type="dxa"/>
            <w:hideMark/>
          </w:tcPr>
          <w:p w:rsidR="0081422F" w:rsidRPr="002C1C4E" w:rsidRDefault="0081422F" w:rsidP="00D70532">
            <w:pPr>
              <w:pStyle w:val="a5"/>
              <w:jc w:val="both"/>
              <w:rPr>
                <w:lang w:val="uk-UA"/>
              </w:rPr>
            </w:pPr>
            <w:r w:rsidRPr="002C1C4E">
              <w:rPr>
                <w:lang w:val="uk-UA"/>
              </w:rPr>
              <w:t>БАД - приймається з метою зниження кислотності шлунку при печії. Слугує для організму джерелом магнію і кальцію.</w:t>
            </w:r>
          </w:p>
        </w:tc>
        <w:tc>
          <w:tcPr>
            <w:tcW w:w="680" w:type="dxa"/>
            <w:noWrap/>
            <w:hideMark/>
          </w:tcPr>
          <w:p w:rsidR="0081422F" w:rsidRPr="002C1C4E" w:rsidRDefault="0081422F" w:rsidP="00D70532">
            <w:pPr>
              <w:pStyle w:val="a5"/>
              <w:rPr>
                <w:lang w:val="uk-UA"/>
              </w:rPr>
            </w:pPr>
          </w:p>
        </w:tc>
      </w:tr>
      <w:tr w:rsidR="0081422F" w:rsidRPr="002C1C4E" w:rsidTr="00D70532">
        <w:trPr>
          <w:trHeight w:val="300"/>
        </w:trPr>
        <w:tc>
          <w:tcPr>
            <w:tcW w:w="1230" w:type="dxa"/>
            <w:noWrap/>
            <w:hideMark/>
          </w:tcPr>
          <w:p w:rsidR="0081422F" w:rsidRPr="002C1C4E" w:rsidRDefault="0081422F" w:rsidP="00D70532">
            <w:pPr>
              <w:pStyle w:val="a5"/>
              <w:rPr>
                <w:lang w:val="uk-UA"/>
              </w:rPr>
            </w:pPr>
            <w:r w:rsidRPr="002C1C4E">
              <w:rPr>
                <w:lang w:val="uk-UA"/>
              </w:rPr>
              <w:t xml:space="preserve">Фосфалюгель </w:t>
            </w:r>
          </w:p>
          <w:p w:rsidR="0081422F" w:rsidRPr="002C1C4E" w:rsidRDefault="0081422F" w:rsidP="00D70532">
            <w:pPr>
              <w:pStyle w:val="a5"/>
              <w:rPr>
                <w:lang w:val="uk-UA"/>
              </w:rPr>
            </w:pPr>
          </w:p>
        </w:tc>
        <w:tc>
          <w:tcPr>
            <w:tcW w:w="1175" w:type="dxa"/>
            <w:noWrap/>
            <w:hideMark/>
          </w:tcPr>
          <w:p w:rsidR="0081422F" w:rsidRPr="002C1C4E" w:rsidRDefault="0081422F" w:rsidP="00D70532">
            <w:pPr>
              <w:pStyle w:val="a5"/>
              <w:rPr>
                <w:lang w:val="uk-UA"/>
              </w:rPr>
            </w:pPr>
            <w:r w:rsidRPr="002C1C4E">
              <w:rPr>
                <w:lang w:val="uk-UA"/>
              </w:rPr>
              <w:t>алюмінію фосфат</w:t>
            </w:r>
          </w:p>
        </w:tc>
        <w:tc>
          <w:tcPr>
            <w:tcW w:w="7371" w:type="dxa"/>
            <w:hideMark/>
          </w:tcPr>
          <w:p w:rsidR="0081422F" w:rsidRPr="002C1C4E" w:rsidRDefault="0081422F" w:rsidP="00D70532">
            <w:pPr>
              <w:pStyle w:val="a5"/>
              <w:jc w:val="both"/>
              <w:rPr>
                <w:lang w:val="uk-UA"/>
              </w:rPr>
            </w:pPr>
            <w:r w:rsidRPr="002C1C4E">
              <w:rPr>
                <w:lang w:val="uk-UA"/>
              </w:rPr>
              <w:t>Чинить кислотонейтралізуючу, обволікаючу, адсорбуючу, цитопротекторну дії. Знижує протеолітичну активність пепсину, зв’язує жовчні кислоти та лізолецитин. Нейтралізує тільки надлишок соляної кислоти, зберігає фізіологічні умови травлення та не призводить до вторинної гіперсекреції шлункового соку. Антацидна дія препарату проявляється швидко. Міцели алюмінію фосфату обволікають слизову оболонку однорідним шаром, захищають її від дії агресивних факторів та сприяють регенерації.</w:t>
            </w:r>
          </w:p>
          <w:p w:rsidR="0081422F" w:rsidRPr="002C1C4E" w:rsidRDefault="0081422F" w:rsidP="00D70532">
            <w:pPr>
              <w:pStyle w:val="a5"/>
              <w:jc w:val="both"/>
              <w:rPr>
                <w:lang w:val="uk-UA"/>
              </w:rPr>
            </w:pPr>
            <w:r w:rsidRPr="002C1C4E">
              <w:rPr>
                <w:lang w:val="uk-UA"/>
              </w:rPr>
              <w:t xml:space="preserve">Показання: як монотерапія при: виразковій хворобі шлунку та дванадцятипалої кишки; гострому гастриті, хронічному гастриті з нормальною або підвищеною секреторною функцією шлунку; грижі стравохідного отвору діафрагми, ГЕРХ (у т.ч. </w:t>
            </w:r>
            <w:r w:rsidRPr="002C1C4E">
              <w:rPr>
                <w:lang w:val="uk-UA"/>
              </w:rPr>
              <w:lastRenderedPageBreak/>
              <w:t>при рефлюкс-езофагіті), дуоденогастральному рефлюксі; функціональній диспепсії; функціональній діареї; ШКТ розладах, дискомфорті та болю в епігастрії, печії, кислій відрижці, метеоризмі, які виникають у результаті недотримання дієти, надмірного вживання кави, нікотину, алкоголю.</w:t>
            </w:r>
          </w:p>
          <w:p w:rsidR="0081422F" w:rsidRPr="002C1C4E" w:rsidRDefault="0081422F" w:rsidP="00D70532">
            <w:pPr>
              <w:pStyle w:val="a5"/>
              <w:jc w:val="both"/>
              <w:rPr>
                <w:lang w:val="uk-UA"/>
              </w:rPr>
            </w:pPr>
            <w:r w:rsidRPr="002C1C4E">
              <w:rPr>
                <w:lang w:val="uk-UA"/>
              </w:rPr>
              <w:t>Застосування у період вагітності: дозволено для періодичного застосування у ІІІ триместрі вагітності</w:t>
            </w:r>
          </w:p>
          <w:p w:rsidR="0081422F" w:rsidRPr="002C1C4E" w:rsidRDefault="0081422F" w:rsidP="00D70532">
            <w:pPr>
              <w:pStyle w:val="a5"/>
              <w:jc w:val="both"/>
              <w:rPr>
                <w:lang w:val="uk-UA"/>
              </w:rPr>
            </w:pPr>
            <w:r w:rsidRPr="002C1C4E">
              <w:rPr>
                <w:lang w:val="uk-UA"/>
              </w:rPr>
              <w:t>Застосування у період годування груддю: профіль безпеки не встановлений</w:t>
            </w:r>
          </w:p>
        </w:tc>
        <w:tc>
          <w:tcPr>
            <w:tcW w:w="680" w:type="dxa"/>
            <w:noWrap/>
            <w:hideMark/>
          </w:tcPr>
          <w:p w:rsidR="0081422F" w:rsidRPr="002C1C4E" w:rsidRDefault="0081422F" w:rsidP="00D70532">
            <w:pPr>
              <w:pStyle w:val="a5"/>
              <w:rPr>
                <w:lang w:val="uk-UA"/>
              </w:rPr>
            </w:pPr>
            <w:r w:rsidRPr="002C1C4E">
              <w:rPr>
                <w:lang w:val="uk-UA"/>
              </w:rPr>
              <w:lastRenderedPageBreak/>
              <w:t xml:space="preserve"> +</w:t>
            </w:r>
          </w:p>
        </w:tc>
      </w:tr>
      <w:tr w:rsidR="0081422F" w:rsidRPr="002C1C4E" w:rsidTr="00D70532">
        <w:trPr>
          <w:trHeight w:val="300"/>
        </w:trPr>
        <w:tc>
          <w:tcPr>
            <w:tcW w:w="1230" w:type="dxa"/>
            <w:noWrap/>
          </w:tcPr>
          <w:p w:rsidR="0081422F" w:rsidRPr="002C1C4E" w:rsidRDefault="0081422F" w:rsidP="00D70532">
            <w:pPr>
              <w:pStyle w:val="a5"/>
              <w:rPr>
                <w:lang w:val="uk-UA"/>
              </w:rPr>
            </w:pPr>
            <w:r w:rsidRPr="002C1C4E">
              <w:rPr>
                <w:lang w:val="uk-UA"/>
              </w:rPr>
              <w:t>Смекта</w:t>
            </w:r>
          </w:p>
        </w:tc>
        <w:tc>
          <w:tcPr>
            <w:tcW w:w="1175" w:type="dxa"/>
            <w:noWrap/>
          </w:tcPr>
          <w:p w:rsidR="0081422F" w:rsidRPr="002C1C4E" w:rsidRDefault="0081422F" w:rsidP="00D70532">
            <w:pPr>
              <w:pStyle w:val="a5"/>
              <w:rPr>
                <w:lang w:val="uk-UA"/>
              </w:rPr>
            </w:pPr>
            <w:r w:rsidRPr="002C1C4E">
              <w:rPr>
                <w:lang w:val="uk-UA"/>
              </w:rPr>
              <w:t>Діосмектит</w:t>
            </w:r>
          </w:p>
        </w:tc>
        <w:tc>
          <w:tcPr>
            <w:tcW w:w="7371" w:type="dxa"/>
          </w:tcPr>
          <w:p w:rsidR="009A084D" w:rsidRPr="002C1C4E" w:rsidRDefault="0081422F" w:rsidP="009A084D">
            <w:pPr>
              <w:pStyle w:val="a5"/>
              <w:jc w:val="both"/>
              <w:rPr>
                <w:lang w:val="uk-UA"/>
              </w:rPr>
            </w:pPr>
            <w:r w:rsidRPr="002C1C4E">
              <w:rPr>
                <w:lang w:val="uk-UA"/>
              </w:rPr>
              <w:t>Діосмектит – це подвійний силікат алюмінію та магнію.</w:t>
            </w:r>
            <w:r w:rsidR="009A084D" w:rsidRPr="002C1C4E">
              <w:rPr>
                <w:lang w:val="uk-UA"/>
              </w:rPr>
              <w:t xml:space="preserve"> Дія препарату спрямована на нормалізацію слизового бар'єру шлунку. За рахунок того, що якість і кількість слизу збільшується, знижується негативний вплив соляної кислоти на стінки шлунку, що є основною причиною появи печії. Також створює захисну плівку на стравоході та органах ШКТ при цьому значно зменшуються симптоми печії.</w:t>
            </w:r>
          </w:p>
          <w:p w:rsidR="0081422F" w:rsidRPr="002C1C4E" w:rsidRDefault="009A084D" w:rsidP="00480E35">
            <w:pPr>
              <w:pStyle w:val="a5"/>
              <w:jc w:val="both"/>
              <w:rPr>
                <w:lang w:val="uk-UA"/>
              </w:rPr>
            </w:pPr>
            <w:r w:rsidRPr="002C1C4E">
              <w:rPr>
                <w:lang w:val="uk-UA"/>
              </w:rPr>
              <w:t>Застосування у період годування груддю: застосування протягом вагітності передбачене лише в разі необхідності</w:t>
            </w:r>
          </w:p>
        </w:tc>
        <w:tc>
          <w:tcPr>
            <w:tcW w:w="680" w:type="dxa"/>
            <w:noWrap/>
          </w:tcPr>
          <w:p w:rsidR="0081422F" w:rsidRPr="002C1C4E" w:rsidRDefault="009A084D" w:rsidP="00D70532">
            <w:pPr>
              <w:pStyle w:val="a5"/>
              <w:rPr>
                <w:lang w:val="uk-UA"/>
              </w:rPr>
            </w:pPr>
            <w:r w:rsidRPr="002C1C4E">
              <w:rPr>
                <w:lang w:val="uk-UA"/>
              </w:rPr>
              <w:t>з 1 міс.</w:t>
            </w:r>
          </w:p>
        </w:tc>
      </w:tr>
      <w:tr w:rsidR="0081422F" w:rsidRPr="002C1C4E" w:rsidTr="00D70532">
        <w:trPr>
          <w:trHeight w:val="300"/>
        </w:trPr>
        <w:tc>
          <w:tcPr>
            <w:tcW w:w="10456" w:type="dxa"/>
            <w:gridSpan w:val="4"/>
            <w:noWrap/>
          </w:tcPr>
          <w:p w:rsidR="0081422F" w:rsidRPr="002C1C4E" w:rsidRDefault="0081422F" w:rsidP="00D70532">
            <w:pPr>
              <w:pStyle w:val="a5"/>
              <w:jc w:val="center"/>
              <w:rPr>
                <w:b/>
                <w:lang w:val="uk-UA"/>
              </w:rPr>
            </w:pPr>
            <w:r w:rsidRPr="002C1C4E">
              <w:rPr>
                <w:b/>
                <w:sz w:val="28"/>
                <w:lang w:val="uk-UA"/>
              </w:rPr>
              <w:t>ІПП</w:t>
            </w:r>
          </w:p>
        </w:tc>
      </w:tr>
      <w:tr w:rsidR="0081422F" w:rsidRPr="002C1C4E" w:rsidTr="00D70532">
        <w:trPr>
          <w:trHeight w:val="300"/>
        </w:trPr>
        <w:tc>
          <w:tcPr>
            <w:tcW w:w="1230" w:type="dxa"/>
            <w:noWrap/>
            <w:hideMark/>
          </w:tcPr>
          <w:p w:rsidR="0081422F" w:rsidRPr="002C1C4E" w:rsidRDefault="0081422F" w:rsidP="00D70532">
            <w:pPr>
              <w:pStyle w:val="a5"/>
              <w:rPr>
                <w:lang w:val="uk-UA"/>
              </w:rPr>
            </w:pPr>
            <w:r w:rsidRPr="002C1C4E">
              <w:rPr>
                <w:b/>
                <w:lang w:val="uk-UA"/>
              </w:rPr>
              <w:t>Контролок</w:t>
            </w:r>
            <w:r w:rsidRPr="002C1C4E">
              <w:rPr>
                <w:lang w:val="uk-UA"/>
              </w:rPr>
              <w:t xml:space="preserve">, Золопент, Зованта, Проксиум, Паноцид, Пантекс, Пульцет </w:t>
            </w:r>
          </w:p>
          <w:p w:rsidR="0081422F" w:rsidRPr="002C1C4E" w:rsidRDefault="0081422F" w:rsidP="00D70532">
            <w:pPr>
              <w:pStyle w:val="a5"/>
              <w:rPr>
                <w:lang w:val="uk-UA"/>
              </w:rPr>
            </w:pPr>
          </w:p>
        </w:tc>
        <w:tc>
          <w:tcPr>
            <w:tcW w:w="1175" w:type="dxa"/>
            <w:noWrap/>
            <w:hideMark/>
          </w:tcPr>
          <w:p w:rsidR="0081422F" w:rsidRPr="002C1C4E" w:rsidRDefault="0081422F" w:rsidP="00D70532">
            <w:pPr>
              <w:pStyle w:val="a5"/>
              <w:rPr>
                <w:lang w:val="uk-UA"/>
              </w:rPr>
            </w:pPr>
            <w:r w:rsidRPr="002C1C4E">
              <w:rPr>
                <w:lang w:val="uk-UA"/>
              </w:rPr>
              <w:t>пантопразол</w:t>
            </w:r>
          </w:p>
        </w:tc>
        <w:tc>
          <w:tcPr>
            <w:tcW w:w="7371" w:type="dxa"/>
            <w:hideMark/>
          </w:tcPr>
          <w:p w:rsidR="0081422F" w:rsidRPr="002C1C4E" w:rsidRDefault="0081422F" w:rsidP="00D70532">
            <w:pPr>
              <w:pStyle w:val="a5"/>
              <w:jc w:val="both"/>
              <w:rPr>
                <w:lang w:val="uk-UA"/>
              </w:rPr>
            </w:pPr>
            <w:r w:rsidRPr="002C1C4E">
              <w:rPr>
                <w:lang w:val="uk-UA"/>
              </w:rPr>
              <w:t>Інгібує секрецію соляної кислоти у шлунку блокуючи кінцевий етап вироблення соляної кислоти. Збільшує секрецію гастрину, забезпечуючи тим самим захист слизової від впливу соляної кислоти і пепсину. Гастрин гальмує спорожнення шлунку, що забезпечує достатню для перетравлення їжі тривалість впливу соляної кислоти і пепсину на харчову грудку. Більшість пацієнтів звільняються від симптомів протягом 2 тижнів.</w:t>
            </w:r>
          </w:p>
          <w:p w:rsidR="0081422F" w:rsidRPr="002C1C4E" w:rsidRDefault="0081422F" w:rsidP="00D70532">
            <w:pPr>
              <w:pStyle w:val="a5"/>
              <w:jc w:val="both"/>
              <w:rPr>
                <w:lang w:val="uk-UA"/>
              </w:rPr>
            </w:pPr>
            <w:r w:rsidRPr="002C1C4E">
              <w:rPr>
                <w:lang w:val="uk-UA"/>
              </w:rPr>
              <w:t>Показання: симптоматичне лікування ГЕРХ. Тривале лікування та профілактика рецидивів рефлюкс-езофагіту. Профілактика утворення виразки шлунку та дванадцятипалої кишки, спричиненої прийомом НПЗЗ у пацієнтів, які повинні застосовувати НПЗЗ протягом тривалого часу.</w:t>
            </w:r>
          </w:p>
          <w:p w:rsidR="0081422F" w:rsidRPr="002C1C4E" w:rsidRDefault="0081422F" w:rsidP="00D70532">
            <w:pPr>
              <w:pStyle w:val="a5"/>
              <w:jc w:val="both"/>
              <w:rPr>
                <w:lang w:val="uk-UA"/>
              </w:rPr>
            </w:pPr>
            <w:r w:rsidRPr="002C1C4E">
              <w:rPr>
                <w:lang w:val="uk-UA"/>
              </w:rPr>
              <w:t>Застосування у період вагітності або годування груддю: застосування слід уникати.</w:t>
            </w:r>
          </w:p>
        </w:tc>
        <w:tc>
          <w:tcPr>
            <w:tcW w:w="680" w:type="dxa"/>
            <w:noWrap/>
            <w:hideMark/>
          </w:tcPr>
          <w:p w:rsidR="0081422F" w:rsidRPr="002C1C4E" w:rsidRDefault="0081422F" w:rsidP="00D70532">
            <w:pPr>
              <w:pStyle w:val="a5"/>
              <w:rPr>
                <w:lang w:val="uk-UA"/>
              </w:rPr>
            </w:pPr>
            <w:r w:rsidRPr="002C1C4E">
              <w:rPr>
                <w:lang w:val="uk-UA"/>
              </w:rPr>
              <w:t>18</w:t>
            </w:r>
          </w:p>
        </w:tc>
      </w:tr>
      <w:tr w:rsidR="0081422F" w:rsidRPr="002C1C4E" w:rsidTr="00D70532">
        <w:trPr>
          <w:trHeight w:val="300"/>
        </w:trPr>
        <w:tc>
          <w:tcPr>
            <w:tcW w:w="1230" w:type="dxa"/>
            <w:noWrap/>
            <w:hideMark/>
          </w:tcPr>
          <w:p w:rsidR="0081422F" w:rsidRPr="002C1C4E" w:rsidRDefault="0081422F" w:rsidP="00D70532">
            <w:pPr>
              <w:pStyle w:val="a5"/>
              <w:rPr>
                <w:lang w:val="uk-UA"/>
              </w:rPr>
            </w:pPr>
            <w:r w:rsidRPr="002C1C4E">
              <w:rPr>
                <w:b/>
                <w:lang w:val="uk-UA"/>
              </w:rPr>
              <w:t>Омепразол-КМП</w:t>
            </w:r>
            <w:r w:rsidRPr="002C1C4E">
              <w:rPr>
                <w:lang w:val="uk-UA"/>
              </w:rPr>
              <w:t>, Оменакс</w:t>
            </w:r>
          </w:p>
          <w:p w:rsidR="0081422F" w:rsidRPr="002C1C4E" w:rsidRDefault="0081422F" w:rsidP="00D70532">
            <w:pPr>
              <w:pStyle w:val="a5"/>
              <w:rPr>
                <w:lang w:val="uk-UA"/>
              </w:rPr>
            </w:pPr>
          </w:p>
        </w:tc>
        <w:tc>
          <w:tcPr>
            <w:tcW w:w="1175" w:type="dxa"/>
            <w:noWrap/>
            <w:hideMark/>
          </w:tcPr>
          <w:p w:rsidR="0081422F" w:rsidRPr="002C1C4E" w:rsidRDefault="0081422F" w:rsidP="00D70532">
            <w:pPr>
              <w:pStyle w:val="a5"/>
              <w:rPr>
                <w:lang w:val="uk-UA"/>
              </w:rPr>
            </w:pPr>
            <w:r w:rsidRPr="002C1C4E">
              <w:rPr>
                <w:lang w:val="uk-UA"/>
              </w:rPr>
              <w:t>омепразол,</w:t>
            </w:r>
          </w:p>
        </w:tc>
        <w:tc>
          <w:tcPr>
            <w:tcW w:w="7371" w:type="dxa"/>
            <w:hideMark/>
          </w:tcPr>
          <w:p w:rsidR="0081422F" w:rsidRPr="002C1C4E" w:rsidRDefault="0081422F" w:rsidP="00D70532">
            <w:pPr>
              <w:pStyle w:val="a5"/>
              <w:jc w:val="both"/>
              <w:rPr>
                <w:lang w:val="uk-UA"/>
              </w:rPr>
            </w:pPr>
            <w:r w:rsidRPr="002C1C4E">
              <w:rPr>
                <w:lang w:val="uk-UA"/>
              </w:rPr>
              <w:t>Чинить противиразкову, цитопротекторну дії. Антисекреторний ефект після прийому омепразолу розвивається дуже швидко протягом першої години та зберігається протягом доби. Омепразол завдяки своїй високій ліпофільності легко проникає у парієтальні клітини шлунку, концентрується в них і чинить цитопротекторну дію. Інгібуючий ефект наростає у перші 4 дні прийому.</w:t>
            </w:r>
          </w:p>
          <w:p w:rsidR="0081422F" w:rsidRPr="002C1C4E" w:rsidRDefault="0081422F" w:rsidP="00D70532">
            <w:pPr>
              <w:pStyle w:val="a5"/>
              <w:jc w:val="both"/>
              <w:rPr>
                <w:lang w:val="uk-UA"/>
              </w:rPr>
            </w:pPr>
            <w:r w:rsidRPr="002C1C4E">
              <w:rPr>
                <w:lang w:val="uk-UA"/>
              </w:rPr>
              <w:t>Показання: функціональна диспепсія, рефлюкс-езофагіт, уповільнена евакуація вмісту шлунку та гастропарез.</w:t>
            </w:r>
          </w:p>
          <w:p w:rsidR="0081422F" w:rsidRPr="002C1C4E" w:rsidRDefault="0081422F" w:rsidP="00D70532">
            <w:pPr>
              <w:pStyle w:val="a5"/>
              <w:jc w:val="both"/>
              <w:rPr>
                <w:lang w:val="uk-UA"/>
              </w:rPr>
            </w:pPr>
            <w:r w:rsidRPr="002C1C4E">
              <w:rPr>
                <w:lang w:val="uk-UA"/>
              </w:rPr>
              <w:t>Застосування у період вагітності: дозволено, якщо користь для матері переважає можливий ризик</w:t>
            </w:r>
          </w:p>
          <w:p w:rsidR="0081422F" w:rsidRPr="002C1C4E" w:rsidRDefault="0081422F" w:rsidP="00D70532">
            <w:pPr>
              <w:pStyle w:val="a5"/>
              <w:jc w:val="both"/>
              <w:rPr>
                <w:lang w:val="uk-UA"/>
              </w:rPr>
            </w:pPr>
            <w:r w:rsidRPr="002C1C4E">
              <w:rPr>
                <w:lang w:val="uk-UA"/>
              </w:rPr>
              <w:t>Застосування у період годування груддю: застосування протипоказане.</w:t>
            </w:r>
          </w:p>
        </w:tc>
        <w:tc>
          <w:tcPr>
            <w:tcW w:w="680" w:type="dxa"/>
            <w:noWrap/>
            <w:hideMark/>
          </w:tcPr>
          <w:p w:rsidR="0081422F" w:rsidRPr="002C1C4E" w:rsidRDefault="0081422F" w:rsidP="00D70532">
            <w:pPr>
              <w:pStyle w:val="a5"/>
              <w:rPr>
                <w:lang w:val="uk-UA"/>
              </w:rPr>
            </w:pPr>
            <w:r w:rsidRPr="002C1C4E">
              <w:rPr>
                <w:lang w:val="uk-UA"/>
              </w:rPr>
              <w:t>12</w:t>
            </w:r>
          </w:p>
        </w:tc>
      </w:tr>
      <w:tr w:rsidR="0081422F" w:rsidRPr="002C1C4E" w:rsidTr="00D70532">
        <w:trPr>
          <w:trHeight w:val="300"/>
        </w:trPr>
        <w:tc>
          <w:tcPr>
            <w:tcW w:w="1230" w:type="dxa"/>
            <w:noWrap/>
            <w:hideMark/>
          </w:tcPr>
          <w:p w:rsidR="0081422F" w:rsidRPr="002C1C4E" w:rsidRDefault="0081422F" w:rsidP="00D70532">
            <w:pPr>
              <w:pStyle w:val="a5"/>
              <w:rPr>
                <w:lang w:val="uk-UA"/>
              </w:rPr>
            </w:pPr>
            <w:r w:rsidRPr="002C1C4E">
              <w:rPr>
                <w:lang w:val="uk-UA"/>
              </w:rPr>
              <w:t>Езолонг</w:t>
            </w:r>
          </w:p>
          <w:p w:rsidR="0081422F" w:rsidRPr="002C1C4E" w:rsidRDefault="0081422F" w:rsidP="00D70532">
            <w:pPr>
              <w:pStyle w:val="a5"/>
              <w:rPr>
                <w:lang w:val="uk-UA"/>
              </w:rPr>
            </w:pPr>
          </w:p>
          <w:p w:rsidR="0081422F" w:rsidRPr="002C1C4E" w:rsidRDefault="0081422F" w:rsidP="00D70532">
            <w:pPr>
              <w:pStyle w:val="a5"/>
              <w:rPr>
                <w:lang w:val="uk-UA"/>
              </w:rPr>
            </w:pPr>
          </w:p>
        </w:tc>
        <w:tc>
          <w:tcPr>
            <w:tcW w:w="1175" w:type="dxa"/>
            <w:noWrap/>
            <w:hideMark/>
          </w:tcPr>
          <w:p w:rsidR="0081422F" w:rsidRPr="002C1C4E" w:rsidRDefault="0081422F" w:rsidP="00D70532">
            <w:pPr>
              <w:pStyle w:val="a5"/>
              <w:rPr>
                <w:lang w:val="uk-UA"/>
              </w:rPr>
            </w:pPr>
            <w:r w:rsidRPr="002C1C4E">
              <w:rPr>
                <w:lang w:val="uk-UA"/>
              </w:rPr>
              <w:t>езомепразол</w:t>
            </w:r>
          </w:p>
        </w:tc>
        <w:tc>
          <w:tcPr>
            <w:tcW w:w="7371" w:type="dxa"/>
            <w:hideMark/>
          </w:tcPr>
          <w:p w:rsidR="0081422F" w:rsidRPr="002C1C4E" w:rsidRDefault="0081422F" w:rsidP="00D70532">
            <w:pPr>
              <w:pStyle w:val="a5"/>
              <w:jc w:val="both"/>
              <w:rPr>
                <w:lang w:val="uk-UA"/>
              </w:rPr>
            </w:pPr>
            <w:r w:rsidRPr="002C1C4E">
              <w:rPr>
                <w:lang w:val="uk-UA"/>
              </w:rPr>
              <w:t xml:space="preserve">Езомепразол є S-ізомером омепразолу, який знижує секрецію шлункового соку завдяки специфічно направленому механізму дії. R- та S-ізомери омепразолу мають однакову фармакодинамічну активність. Застосовуючи ЛЗ 1 раз на добу протягом 5 днів середній пік викиду кислоти знижується на 90 % </w:t>
            </w:r>
          </w:p>
          <w:p w:rsidR="0081422F" w:rsidRPr="002C1C4E" w:rsidRDefault="0081422F" w:rsidP="00D70532">
            <w:pPr>
              <w:pStyle w:val="a5"/>
              <w:jc w:val="both"/>
              <w:rPr>
                <w:lang w:val="uk-UA"/>
              </w:rPr>
            </w:pPr>
            <w:r w:rsidRPr="002C1C4E">
              <w:rPr>
                <w:lang w:val="uk-UA"/>
              </w:rPr>
              <w:t xml:space="preserve">Показання: ГЕРХ (довготривале лікування з метою запобігання рецидиву); симптоматичне лікування ГЕРХ. У комбінації з антибактеріальними засобами для лікування виразки дванадцятипалої кишки, пов'язаної з H.pylori; Лікування та профілактика виразок, спричинених тривалим застосуванням НПЗЗ. </w:t>
            </w:r>
          </w:p>
          <w:p w:rsidR="0081422F" w:rsidRPr="002C1C4E" w:rsidRDefault="0081422F" w:rsidP="00D70532">
            <w:pPr>
              <w:pStyle w:val="a5"/>
              <w:jc w:val="both"/>
              <w:rPr>
                <w:lang w:val="uk-UA"/>
              </w:rPr>
            </w:pPr>
            <w:r w:rsidRPr="002C1C4E">
              <w:rPr>
                <w:lang w:val="uk-UA"/>
              </w:rPr>
              <w:t>Застосування у період вагітності або годування груддю: дозволено з обережністю</w:t>
            </w:r>
          </w:p>
        </w:tc>
        <w:tc>
          <w:tcPr>
            <w:tcW w:w="680" w:type="dxa"/>
            <w:noWrap/>
            <w:hideMark/>
          </w:tcPr>
          <w:p w:rsidR="0081422F" w:rsidRPr="002C1C4E" w:rsidRDefault="0081422F" w:rsidP="00D70532">
            <w:pPr>
              <w:pStyle w:val="a5"/>
              <w:rPr>
                <w:lang w:val="uk-UA"/>
              </w:rPr>
            </w:pPr>
            <w:r w:rsidRPr="002C1C4E">
              <w:rPr>
                <w:lang w:val="uk-UA"/>
              </w:rPr>
              <w:t>12</w:t>
            </w:r>
          </w:p>
        </w:tc>
      </w:tr>
      <w:tr w:rsidR="0081422F" w:rsidRPr="002C1C4E" w:rsidTr="00D70532">
        <w:trPr>
          <w:trHeight w:val="300"/>
        </w:trPr>
        <w:tc>
          <w:tcPr>
            <w:tcW w:w="1230" w:type="dxa"/>
            <w:noWrap/>
            <w:hideMark/>
          </w:tcPr>
          <w:p w:rsidR="0081422F" w:rsidRPr="002C1C4E" w:rsidRDefault="0081422F" w:rsidP="00D70532">
            <w:pPr>
              <w:pStyle w:val="a5"/>
              <w:rPr>
                <w:lang w:val="uk-UA"/>
              </w:rPr>
            </w:pPr>
            <w:r w:rsidRPr="002C1C4E">
              <w:rPr>
                <w:lang w:val="uk-UA"/>
              </w:rPr>
              <w:t>Лансопрол, Ланцерол</w:t>
            </w:r>
          </w:p>
          <w:p w:rsidR="0081422F" w:rsidRPr="002C1C4E" w:rsidRDefault="0081422F" w:rsidP="00D70532">
            <w:pPr>
              <w:pStyle w:val="a5"/>
              <w:rPr>
                <w:lang w:val="uk-UA"/>
              </w:rPr>
            </w:pPr>
          </w:p>
        </w:tc>
        <w:tc>
          <w:tcPr>
            <w:tcW w:w="1175" w:type="dxa"/>
            <w:noWrap/>
            <w:hideMark/>
          </w:tcPr>
          <w:p w:rsidR="0081422F" w:rsidRPr="002C1C4E" w:rsidRDefault="0081422F" w:rsidP="00D70532">
            <w:pPr>
              <w:pStyle w:val="a5"/>
              <w:rPr>
                <w:lang w:val="uk-UA"/>
              </w:rPr>
            </w:pPr>
            <w:r w:rsidRPr="002C1C4E">
              <w:rPr>
                <w:lang w:val="uk-UA"/>
              </w:rPr>
              <w:t>лансопразол</w:t>
            </w:r>
          </w:p>
        </w:tc>
        <w:tc>
          <w:tcPr>
            <w:tcW w:w="7371" w:type="dxa"/>
            <w:hideMark/>
          </w:tcPr>
          <w:p w:rsidR="0081422F" w:rsidRPr="002C1C4E" w:rsidRDefault="0081422F" w:rsidP="00D70532">
            <w:pPr>
              <w:pStyle w:val="a5"/>
              <w:jc w:val="both"/>
              <w:rPr>
                <w:lang w:val="uk-UA"/>
              </w:rPr>
            </w:pPr>
            <w:r w:rsidRPr="002C1C4E">
              <w:rPr>
                <w:lang w:val="uk-UA"/>
              </w:rPr>
              <w:t>Пригнічує кінцеву стадію утворення кислоти шлункового соку, зменшує кількість і кислотність шлункового соку, внаслідок чого знижується шкідливий вплив шлункового соку на слизову оболонку. Навіть разова доза 30 мг лансопразолу пригнічує секрецію кислоти шлункового соку на 70-90 %. Початок дії спостерігається протягом 1-2 годин і триває доби.</w:t>
            </w:r>
          </w:p>
          <w:p w:rsidR="0081422F" w:rsidRPr="002C1C4E" w:rsidRDefault="0081422F" w:rsidP="00D70532">
            <w:pPr>
              <w:pStyle w:val="a5"/>
              <w:jc w:val="both"/>
              <w:rPr>
                <w:lang w:val="uk-UA"/>
              </w:rPr>
            </w:pPr>
            <w:r w:rsidRPr="002C1C4E">
              <w:rPr>
                <w:lang w:val="uk-UA"/>
              </w:rPr>
              <w:t>Показання: доброякісна пептична виразка шлунку та дванадцятипалої кишки, ГЕРХ; для ерадикації H.pylori (у комбінації з антибіотиками).</w:t>
            </w:r>
          </w:p>
          <w:p w:rsidR="0081422F" w:rsidRPr="002C1C4E" w:rsidRDefault="0081422F" w:rsidP="00D70532">
            <w:pPr>
              <w:pStyle w:val="a5"/>
              <w:jc w:val="both"/>
              <w:rPr>
                <w:lang w:val="uk-UA"/>
              </w:rPr>
            </w:pPr>
            <w:bookmarkStart w:id="2" w:name="OLE_LINK2"/>
            <w:r w:rsidRPr="002C1C4E">
              <w:rPr>
                <w:lang w:val="uk-UA"/>
              </w:rPr>
              <w:t>Застосування у період вагітності або годування груддю: застосування протипоказане.</w:t>
            </w:r>
            <w:bookmarkEnd w:id="2"/>
          </w:p>
        </w:tc>
        <w:tc>
          <w:tcPr>
            <w:tcW w:w="680" w:type="dxa"/>
            <w:noWrap/>
            <w:hideMark/>
          </w:tcPr>
          <w:p w:rsidR="0081422F" w:rsidRPr="002C1C4E" w:rsidRDefault="0081422F" w:rsidP="00D70532">
            <w:pPr>
              <w:pStyle w:val="a5"/>
              <w:rPr>
                <w:lang w:val="uk-UA"/>
              </w:rPr>
            </w:pPr>
            <w:r w:rsidRPr="002C1C4E">
              <w:rPr>
                <w:lang w:val="uk-UA"/>
              </w:rPr>
              <w:t>-</w:t>
            </w:r>
          </w:p>
        </w:tc>
      </w:tr>
      <w:tr w:rsidR="0081422F" w:rsidRPr="002C1C4E" w:rsidTr="00D70532">
        <w:trPr>
          <w:trHeight w:val="300"/>
        </w:trPr>
        <w:tc>
          <w:tcPr>
            <w:tcW w:w="1230" w:type="dxa"/>
            <w:noWrap/>
            <w:hideMark/>
          </w:tcPr>
          <w:p w:rsidR="0081422F" w:rsidRPr="002C1C4E" w:rsidRDefault="0081422F" w:rsidP="00D70532">
            <w:pPr>
              <w:pStyle w:val="a5"/>
              <w:rPr>
                <w:lang w:val="uk-UA"/>
              </w:rPr>
            </w:pPr>
            <w:r w:rsidRPr="002C1C4E">
              <w:rPr>
                <w:lang w:val="uk-UA"/>
              </w:rPr>
              <w:t>Лімзер, Омез Д</w:t>
            </w:r>
          </w:p>
          <w:p w:rsidR="0081422F" w:rsidRPr="002C1C4E" w:rsidRDefault="0081422F" w:rsidP="00D70532">
            <w:pPr>
              <w:pStyle w:val="a5"/>
              <w:rPr>
                <w:lang w:val="uk-UA"/>
              </w:rPr>
            </w:pPr>
          </w:p>
        </w:tc>
        <w:tc>
          <w:tcPr>
            <w:tcW w:w="1175" w:type="dxa"/>
            <w:noWrap/>
            <w:hideMark/>
          </w:tcPr>
          <w:p w:rsidR="0081422F" w:rsidRPr="002C1C4E" w:rsidRDefault="0081422F" w:rsidP="00D70532">
            <w:pPr>
              <w:pStyle w:val="a5"/>
              <w:rPr>
                <w:lang w:val="uk-UA"/>
              </w:rPr>
            </w:pPr>
            <w:r w:rsidRPr="002C1C4E">
              <w:rPr>
                <w:lang w:val="uk-UA"/>
              </w:rPr>
              <w:t>омепразол, домперидон</w:t>
            </w:r>
          </w:p>
        </w:tc>
        <w:tc>
          <w:tcPr>
            <w:tcW w:w="7371" w:type="dxa"/>
            <w:hideMark/>
          </w:tcPr>
          <w:p w:rsidR="0081422F" w:rsidRPr="002C1C4E" w:rsidRDefault="0081422F" w:rsidP="00D70532">
            <w:pPr>
              <w:pStyle w:val="a5"/>
              <w:jc w:val="both"/>
              <w:rPr>
                <w:lang w:val="uk-UA"/>
              </w:rPr>
            </w:pPr>
            <w:r w:rsidRPr="002C1C4E">
              <w:rPr>
                <w:lang w:val="uk-UA"/>
              </w:rPr>
              <w:t>Чинить противиразкову, цитопротекторну, протиблювальну дії. Заспокоює гикавку та усуває нудоту. Антисекреторний ефект після прийому розвивається дуже швидко протягом першої години та зберігається протягом доби. Інгібуючий ефект наростає у перші 4 дні прийому.</w:t>
            </w:r>
          </w:p>
          <w:p w:rsidR="0081422F" w:rsidRPr="002C1C4E" w:rsidRDefault="0081422F" w:rsidP="00D70532">
            <w:pPr>
              <w:pStyle w:val="a5"/>
              <w:jc w:val="both"/>
              <w:rPr>
                <w:lang w:val="uk-UA"/>
              </w:rPr>
            </w:pPr>
            <w:r w:rsidRPr="002C1C4E">
              <w:rPr>
                <w:lang w:val="uk-UA"/>
              </w:rPr>
              <w:t>Показання: функціональна диспепсія, рефлюкс-езофагіт, уповільнена евакуація вмісту шлунку та гастропарез.</w:t>
            </w:r>
          </w:p>
          <w:p w:rsidR="0081422F" w:rsidRPr="002C1C4E" w:rsidRDefault="0081422F" w:rsidP="00D70532">
            <w:pPr>
              <w:pStyle w:val="a5"/>
              <w:jc w:val="both"/>
              <w:rPr>
                <w:lang w:val="uk-UA"/>
              </w:rPr>
            </w:pPr>
            <w:r w:rsidRPr="002C1C4E">
              <w:rPr>
                <w:lang w:val="uk-UA"/>
              </w:rPr>
              <w:t xml:space="preserve">Застосування у період вагітності або годування груддю: застосування </w:t>
            </w:r>
            <w:r w:rsidRPr="002C1C4E">
              <w:rPr>
                <w:lang w:val="uk-UA"/>
              </w:rPr>
              <w:lastRenderedPageBreak/>
              <w:t>протипоказане.</w:t>
            </w:r>
          </w:p>
        </w:tc>
        <w:tc>
          <w:tcPr>
            <w:tcW w:w="680" w:type="dxa"/>
            <w:noWrap/>
            <w:hideMark/>
          </w:tcPr>
          <w:p w:rsidR="0081422F" w:rsidRPr="002C1C4E" w:rsidRDefault="0081422F" w:rsidP="00D70532">
            <w:pPr>
              <w:pStyle w:val="a5"/>
              <w:rPr>
                <w:lang w:val="uk-UA"/>
              </w:rPr>
            </w:pPr>
            <w:r w:rsidRPr="002C1C4E">
              <w:rPr>
                <w:lang w:val="uk-UA"/>
              </w:rPr>
              <w:lastRenderedPageBreak/>
              <w:t>-</w:t>
            </w:r>
          </w:p>
        </w:tc>
      </w:tr>
      <w:tr w:rsidR="0081422F" w:rsidRPr="002C1C4E" w:rsidTr="00D70532">
        <w:trPr>
          <w:trHeight w:val="300"/>
        </w:trPr>
        <w:tc>
          <w:tcPr>
            <w:tcW w:w="1230" w:type="dxa"/>
            <w:noWrap/>
            <w:hideMark/>
          </w:tcPr>
          <w:p w:rsidR="0081422F" w:rsidRPr="002C1C4E" w:rsidRDefault="0081422F" w:rsidP="00D70532">
            <w:pPr>
              <w:pStyle w:val="a5"/>
              <w:rPr>
                <w:lang w:val="uk-UA"/>
              </w:rPr>
            </w:pPr>
            <w:r w:rsidRPr="002C1C4E">
              <w:rPr>
                <w:lang w:val="uk-UA"/>
              </w:rPr>
              <w:t xml:space="preserve">Рабімак </w:t>
            </w:r>
          </w:p>
          <w:p w:rsidR="0081422F" w:rsidRPr="002C1C4E" w:rsidRDefault="0081422F" w:rsidP="00D70532">
            <w:pPr>
              <w:pStyle w:val="a5"/>
              <w:rPr>
                <w:lang w:val="uk-UA"/>
              </w:rPr>
            </w:pPr>
          </w:p>
        </w:tc>
        <w:tc>
          <w:tcPr>
            <w:tcW w:w="1175" w:type="dxa"/>
            <w:noWrap/>
            <w:hideMark/>
          </w:tcPr>
          <w:p w:rsidR="0081422F" w:rsidRPr="002C1C4E" w:rsidRDefault="0081422F" w:rsidP="00D70532">
            <w:pPr>
              <w:pStyle w:val="a5"/>
              <w:rPr>
                <w:lang w:val="uk-UA"/>
              </w:rPr>
            </w:pPr>
            <w:r w:rsidRPr="002C1C4E">
              <w:rPr>
                <w:lang w:val="uk-UA"/>
              </w:rPr>
              <w:t>рабепразол</w:t>
            </w:r>
          </w:p>
        </w:tc>
        <w:tc>
          <w:tcPr>
            <w:tcW w:w="7371" w:type="dxa"/>
            <w:hideMark/>
          </w:tcPr>
          <w:p w:rsidR="0081422F" w:rsidRPr="002C1C4E" w:rsidRDefault="0081422F" w:rsidP="00D70532">
            <w:pPr>
              <w:pStyle w:val="a5"/>
              <w:jc w:val="both"/>
              <w:rPr>
                <w:lang w:val="uk-UA"/>
              </w:rPr>
            </w:pPr>
            <w:r w:rsidRPr="002C1C4E">
              <w:rPr>
                <w:lang w:val="uk-UA"/>
              </w:rPr>
              <w:t>Інгібує секрецію соляної кислоти у шлунку блокуючи кінцевий етап вироблення соляної кислоти. Ефект є дозозалежним та призводить до інгібування як базального, так і стимульованого виділення кислоти, незалежно від подразника. Ефект пригнічення базальної функції та стимулювання їжею секреції кислоти через 23 години після прийому першої дози рабепразолу становив 69 та 82 % відповідно, а тривалість цього ефекту досягала 48 годин. Стабільне пригнічення секреції досягається через 3 дні після початку прийому цього препарату. Після завершення прийому рабепразолу секреторна активність нормалізується протягом 2-3 днів.</w:t>
            </w:r>
          </w:p>
          <w:p w:rsidR="0081422F" w:rsidRPr="002C1C4E" w:rsidRDefault="0081422F" w:rsidP="00D70532">
            <w:pPr>
              <w:pStyle w:val="a5"/>
              <w:jc w:val="both"/>
              <w:rPr>
                <w:lang w:val="uk-UA"/>
              </w:rPr>
            </w:pPr>
            <w:r w:rsidRPr="002C1C4E">
              <w:rPr>
                <w:lang w:val="uk-UA"/>
              </w:rPr>
              <w:t>Показання: активна пептична виразка дванадцятипалої кишки; активна доброякісна виразка шлунку; довготривале лікування ГЕРХ; симптоматичне лікування ГЕРХ від помірного до дуже тяжкого ступеня; у комбінації з відповідними антибактеріальними терапевтичними схемами для ерадикації H. pylori у пацієнтів з пептичною виразкою шлунку та дванадцятипалої кишки.</w:t>
            </w:r>
          </w:p>
          <w:p w:rsidR="0081422F" w:rsidRPr="002C1C4E" w:rsidRDefault="0081422F" w:rsidP="00D70532">
            <w:pPr>
              <w:pStyle w:val="a5"/>
              <w:jc w:val="both"/>
              <w:rPr>
                <w:lang w:val="uk-UA"/>
              </w:rPr>
            </w:pPr>
            <w:bookmarkStart w:id="3" w:name="OLE_LINK7"/>
            <w:r w:rsidRPr="002C1C4E">
              <w:rPr>
                <w:lang w:val="uk-UA"/>
              </w:rPr>
              <w:t>Застосування у період вагітності або годування груддю: застосування протипоказане.</w:t>
            </w:r>
            <w:bookmarkEnd w:id="3"/>
          </w:p>
        </w:tc>
        <w:tc>
          <w:tcPr>
            <w:tcW w:w="680" w:type="dxa"/>
            <w:noWrap/>
            <w:hideMark/>
          </w:tcPr>
          <w:p w:rsidR="0081422F" w:rsidRPr="002C1C4E" w:rsidRDefault="0081422F" w:rsidP="00D70532">
            <w:pPr>
              <w:pStyle w:val="a5"/>
              <w:rPr>
                <w:lang w:val="uk-UA"/>
              </w:rPr>
            </w:pPr>
            <w:r w:rsidRPr="002C1C4E">
              <w:rPr>
                <w:lang w:val="uk-UA"/>
              </w:rPr>
              <w:t>-</w:t>
            </w:r>
          </w:p>
        </w:tc>
      </w:tr>
      <w:tr w:rsidR="0081422F" w:rsidRPr="002C1C4E" w:rsidTr="00D70532">
        <w:trPr>
          <w:trHeight w:val="300"/>
        </w:trPr>
        <w:tc>
          <w:tcPr>
            <w:tcW w:w="10456" w:type="dxa"/>
            <w:gridSpan w:val="4"/>
            <w:noWrap/>
          </w:tcPr>
          <w:p w:rsidR="0081422F" w:rsidRPr="002C1C4E" w:rsidRDefault="0081422F" w:rsidP="00D70532">
            <w:pPr>
              <w:pStyle w:val="a5"/>
              <w:jc w:val="center"/>
              <w:rPr>
                <w:b/>
                <w:lang w:val="uk-UA"/>
              </w:rPr>
            </w:pPr>
            <w:r w:rsidRPr="002C1C4E">
              <w:rPr>
                <w:b/>
                <w:sz w:val="28"/>
                <w:lang w:val="uk-UA"/>
              </w:rPr>
              <w:t>Інші ЛЗ</w:t>
            </w:r>
          </w:p>
        </w:tc>
      </w:tr>
      <w:tr w:rsidR="0081422F" w:rsidRPr="002C1C4E" w:rsidTr="00D70532">
        <w:trPr>
          <w:trHeight w:val="300"/>
        </w:trPr>
        <w:tc>
          <w:tcPr>
            <w:tcW w:w="1230" w:type="dxa"/>
            <w:noWrap/>
            <w:hideMark/>
          </w:tcPr>
          <w:p w:rsidR="0081422F" w:rsidRPr="002C1C4E" w:rsidRDefault="0081422F" w:rsidP="00D70532">
            <w:pPr>
              <w:pStyle w:val="a5"/>
              <w:rPr>
                <w:lang w:val="uk-UA"/>
              </w:rPr>
            </w:pPr>
            <w:r w:rsidRPr="002C1C4E">
              <w:rPr>
                <w:lang w:val="uk-UA"/>
              </w:rPr>
              <w:t xml:space="preserve">Альтан </w:t>
            </w:r>
          </w:p>
        </w:tc>
        <w:tc>
          <w:tcPr>
            <w:tcW w:w="1175" w:type="dxa"/>
            <w:noWrap/>
            <w:hideMark/>
          </w:tcPr>
          <w:p w:rsidR="0081422F" w:rsidRPr="002C1C4E" w:rsidRDefault="0081422F" w:rsidP="00D70532">
            <w:pPr>
              <w:pStyle w:val="a5"/>
              <w:rPr>
                <w:lang w:val="uk-UA"/>
              </w:rPr>
            </w:pPr>
            <w:r w:rsidRPr="002C1C4E">
              <w:rPr>
                <w:lang w:val="uk-UA"/>
              </w:rPr>
              <w:t>альтан</w:t>
            </w:r>
          </w:p>
        </w:tc>
        <w:tc>
          <w:tcPr>
            <w:tcW w:w="7371" w:type="dxa"/>
            <w:hideMark/>
          </w:tcPr>
          <w:p w:rsidR="0081422F" w:rsidRPr="002C1C4E" w:rsidRDefault="0081422F" w:rsidP="00D70532">
            <w:pPr>
              <w:pStyle w:val="a5"/>
              <w:jc w:val="both"/>
              <w:rPr>
                <w:lang w:val="uk-UA"/>
              </w:rPr>
            </w:pPr>
            <w:r w:rsidRPr="002C1C4E">
              <w:rPr>
                <w:lang w:val="uk-UA"/>
              </w:rPr>
              <w:t>Проявляює гастропротекторну, противиразкову, антимікробну, протизапальну дії.</w:t>
            </w:r>
          </w:p>
          <w:p w:rsidR="0081422F" w:rsidRPr="002C1C4E" w:rsidRDefault="0081422F" w:rsidP="00D70532">
            <w:pPr>
              <w:pStyle w:val="a5"/>
              <w:jc w:val="both"/>
              <w:rPr>
                <w:lang w:val="uk-UA"/>
              </w:rPr>
            </w:pPr>
            <w:r w:rsidRPr="002C1C4E">
              <w:rPr>
                <w:lang w:val="uk-UA"/>
              </w:rPr>
              <w:t>Показання: у комплексному лікуванні: гастритів; хронічних гастродуоденітів; виразкової хвороби шлунку та дванадцятипалої кишки; колітів та ентероколітів.</w:t>
            </w:r>
          </w:p>
          <w:p w:rsidR="0081422F" w:rsidRPr="002C1C4E" w:rsidRDefault="0081422F" w:rsidP="00D70532">
            <w:pPr>
              <w:pStyle w:val="a5"/>
              <w:jc w:val="both"/>
              <w:rPr>
                <w:lang w:val="uk-UA"/>
              </w:rPr>
            </w:pPr>
            <w:r w:rsidRPr="002C1C4E">
              <w:rPr>
                <w:lang w:val="uk-UA"/>
              </w:rPr>
              <w:t>Застосування у період вагітності або годування груддю: дозволено, якщо користь для матері переважає можливий ризик</w:t>
            </w:r>
          </w:p>
        </w:tc>
        <w:tc>
          <w:tcPr>
            <w:tcW w:w="680" w:type="dxa"/>
            <w:noWrap/>
            <w:hideMark/>
          </w:tcPr>
          <w:p w:rsidR="0081422F" w:rsidRPr="002C1C4E" w:rsidRDefault="0081422F" w:rsidP="00D70532">
            <w:pPr>
              <w:pStyle w:val="a5"/>
              <w:rPr>
                <w:lang w:val="uk-UA"/>
              </w:rPr>
            </w:pPr>
            <w:r w:rsidRPr="002C1C4E">
              <w:rPr>
                <w:lang w:val="uk-UA"/>
              </w:rPr>
              <w:t>9</w:t>
            </w:r>
          </w:p>
        </w:tc>
      </w:tr>
      <w:tr w:rsidR="0081422F" w:rsidRPr="002C1C4E" w:rsidTr="00D70532">
        <w:trPr>
          <w:trHeight w:val="300"/>
        </w:trPr>
        <w:tc>
          <w:tcPr>
            <w:tcW w:w="1230" w:type="dxa"/>
            <w:noWrap/>
            <w:hideMark/>
          </w:tcPr>
          <w:p w:rsidR="0081422F" w:rsidRPr="002C1C4E" w:rsidRDefault="0081422F" w:rsidP="00D70532">
            <w:pPr>
              <w:pStyle w:val="a5"/>
              <w:rPr>
                <w:lang w:val="uk-UA"/>
              </w:rPr>
            </w:pPr>
            <w:r w:rsidRPr="002C1C4E">
              <w:rPr>
                <w:lang w:val="uk-UA"/>
              </w:rPr>
              <w:t>Вікаір, Вікалін</w:t>
            </w:r>
          </w:p>
        </w:tc>
        <w:tc>
          <w:tcPr>
            <w:tcW w:w="1175" w:type="dxa"/>
            <w:noWrap/>
            <w:hideMark/>
          </w:tcPr>
          <w:p w:rsidR="0081422F" w:rsidRPr="002C1C4E" w:rsidRDefault="0081422F" w:rsidP="00D70532">
            <w:pPr>
              <w:pStyle w:val="a5"/>
              <w:rPr>
                <w:lang w:val="uk-UA"/>
              </w:rPr>
            </w:pPr>
            <w:r w:rsidRPr="002C1C4E">
              <w:rPr>
                <w:lang w:val="uk-UA"/>
              </w:rPr>
              <w:t>крушини кора, лепехи кореневища, натрію гідрокарбонат, вісмуту нітрат, магнію карбонат</w:t>
            </w:r>
          </w:p>
        </w:tc>
        <w:tc>
          <w:tcPr>
            <w:tcW w:w="7371" w:type="dxa"/>
            <w:hideMark/>
          </w:tcPr>
          <w:p w:rsidR="0081422F" w:rsidRPr="002C1C4E" w:rsidRDefault="0081422F" w:rsidP="00D70532">
            <w:pPr>
              <w:pStyle w:val="a5"/>
              <w:jc w:val="both"/>
              <w:rPr>
                <w:lang w:val="uk-UA"/>
              </w:rPr>
            </w:pPr>
            <w:r w:rsidRPr="002C1C4E">
              <w:rPr>
                <w:lang w:val="uk-UA"/>
              </w:rPr>
              <w:t xml:space="preserve">Чинить антацидну, в’яжучу, послаблюючу, спазмолітичну дії. </w:t>
            </w:r>
          </w:p>
          <w:p w:rsidR="0081422F" w:rsidRPr="002C1C4E" w:rsidRDefault="0081422F" w:rsidP="00D70532">
            <w:pPr>
              <w:pStyle w:val="a5"/>
              <w:jc w:val="both"/>
              <w:rPr>
                <w:lang w:val="uk-UA"/>
              </w:rPr>
            </w:pPr>
            <w:r w:rsidRPr="002C1C4E">
              <w:rPr>
                <w:lang w:val="uk-UA"/>
              </w:rPr>
              <w:t>Показання: у складі комплексної терапії пептичної виразки шлунку та дванадцятипалої кишки, функціональній диспепсії, гіперацидному гастриті.</w:t>
            </w:r>
          </w:p>
          <w:p w:rsidR="0081422F" w:rsidRPr="002C1C4E" w:rsidRDefault="0081422F" w:rsidP="00D70532">
            <w:pPr>
              <w:pStyle w:val="a5"/>
              <w:jc w:val="both"/>
              <w:rPr>
                <w:lang w:val="uk-UA"/>
              </w:rPr>
            </w:pPr>
            <w:r w:rsidRPr="002C1C4E">
              <w:rPr>
                <w:lang w:val="uk-UA"/>
              </w:rPr>
              <w:t>Застосування у період вагітності або годування груддю: застосування протипоказане.</w:t>
            </w:r>
          </w:p>
        </w:tc>
        <w:tc>
          <w:tcPr>
            <w:tcW w:w="680" w:type="dxa"/>
            <w:noWrap/>
            <w:hideMark/>
          </w:tcPr>
          <w:p w:rsidR="0081422F" w:rsidRPr="002C1C4E" w:rsidRDefault="0081422F" w:rsidP="00D70532">
            <w:pPr>
              <w:pStyle w:val="a5"/>
              <w:rPr>
                <w:lang w:val="uk-UA"/>
              </w:rPr>
            </w:pPr>
            <w:r w:rsidRPr="002C1C4E">
              <w:rPr>
                <w:lang w:val="uk-UA"/>
              </w:rPr>
              <w:t>-</w:t>
            </w:r>
          </w:p>
        </w:tc>
      </w:tr>
      <w:tr w:rsidR="0081422F" w:rsidRPr="002C1C4E" w:rsidTr="00D70532">
        <w:trPr>
          <w:trHeight w:val="300"/>
        </w:trPr>
        <w:tc>
          <w:tcPr>
            <w:tcW w:w="1230" w:type="dxa"/>
            <w:noWrap/>
            <w:hideMark/>
          </w:tcPr>
          <w:p w:rsidR="0081422F" w:rsidRPr="002C1C4E" w:rsidRDefault="0081422F" w:rsidP="00D70532">
            <w:pPr>
              <w:pStyle w:val="a5"/>
              <w:rPr>
                <w:lang w:val="uk-UA"/>
              </w:rPr>
            </w:pPr>
            <w:r w:rsidRPr="002C1C4E">
              <w:rPr>
                <w:lang w:val="uk-UA"/>
              </w:rPr>
              <w:t>Де-нол, Віс-нол, Гастро-Норм</w:t>
            </w:r>
          </w:p>
        </w:tc>
        <w:tc>
          <w:tcPr>
            <w:tcW w:w="1175" w:type="dxa"/>
            <w:noWrap/>
            <w:hideMark/>
          </w:tcPr>
          <w:p w:rsidR="0081422F" w:rsidRPr="002C1C4E" w:rsidRDefault="0081422F" w:rsidP="00D70532">
            <w:pPr>
              <w:pStyle w:val="a5"/>
              <w:rPr>
                <w:lang w:val="uk-UA"/>
              </w:rPr>
            </w:pPr>
            <w:r w:rsidRPr="002C1C4E">
              <w:rPr>
                <w:lang w:val="uk-UA"/>
              </w:rPr>
              <w:t>вісмуту субцитрат</w:t>
            </w:r>
          </w:p>
        </w:tc>
        <w:tc>
          <w:tcPr>
            <w:tcW w:w="7371" w:type="dxa"/>
            <w:hideMark/>
          </w:tcPr>
          <w:p w:rsidR="0081422F" w:rsidRPr="002C1C4E" w:rsidRDefault="0081422F" w:rsidP="00D70532">
            <w:pPr>
              <w:pStyle w:val="a5"/>
              <w:jc w:val="both"/>
              <w:rPr>
                <w:lang w:val="uk-UA"/>
              </w:rPr>
            </w:pPr>
            <w:r w:rsidRPr="002C1C4E">
              <w:rPr>
                <w:lang w:val="uk-UA"/>
              </w:rPr>
              <w:t>У кислому середовищі шлунку препарат утворює на поверхні виразок та ерозій захисну плівку, що сприяє їх рубцюванню і захищає від впливу шлункового соку; стимулює утворення слизу і бікарбонатів, призводить до накопичення епідермального фактора росту у зоні дефекту, знижує активність пепсину і пепсиногену. Препарат має бактерицидну активність щодо Helicobacter pylori.</w:t>
            </w:r>
          </w:p>
          <w:p w:rsidR="0081422F" w:rsidRPr="002C1C4E" w:rsidRDefault="0081422F" w:rsidP="00D70532">
            <w:pPr>
              <w:pStyle w:val="a5"/>
              <w:jc w:val="both"/>
              <w:rPr>
                <w:lang w:val="uk-UA"/>
              </w:rPr>
            </w:pPr>
            <w:r w:rsidRPr="002C1C4E">
              <w:rPr>
                <w:lang w:val="uk-UA"/>
              </w:rPr>
              <w:t>Показання: виразкова хвороба шлунку і дванадцятипалої кишки, гастрит, у тому числі спричинені H.pylori (у складі схем антихелікобактерної терапії); хронічний гастрит і гастродуоденіт у фазі загострення, в тому числі спричинений H.pylori.</w:t>
            </w:r>
          </w:p>
          <w:p w:rsidR="0081422F" w:rsidRPr="002C1C4E" w:rsidRDefault="0081422F" w:rsidP="00D70532">
            <w:pPr>
              <w:pStyle w:val="a5"/>
              <w:jc w:val="both"/>
              <w:rPr>
                <w:lang w:val="uk-UA"/>
              </w:rPr>
            </w:pPr>
            <w:r w:rsidRPr="002C1C4E">
              <w:rPr>
                <w:lang w:val="uk-UA"/>
              </w:rPr>
              <w:t>Застосування у період вагітності або годування груддю: застосування протипоказане.</w:t>
            </w:r>
          </w:p>
        </w:tc>
        <w:tc>
          <w:tcPr>
            <w:tcW w:w="680" w:type="dxa"/>
            <w:noWrap/>
            <w:hideMark/>
          </w:tcPr>
          <w:p w:rsidR="0081422F" w:rsidRPr="002C1C4E" w:rsidRDefault="0081422F" w:rsidP="00D70532">
            <w:pPr>
              <w:pStyle w:val="a5"/>
              <w:rPr>
                <w:lang w:val="uk-UA"/>
              </w:rPr>
            </w:pPr>
            <w:r w:rsidRPr="002C1C4E">
              <w:rPr>
                <w:lang w:val="uk-UA"/>
              </w:rPr>
              <w:t>4</w:t>
            </w:r>
          </w:p>
        </w:tc>
      </w:tr>
      <w:tr w:rsidR="0081422F" w:rsidRPr="002C1C4E" w:rsidTr="00D70532">
        <w:trPr>
          <w:trHeight w:val="300"/>
        </w:trPr>
        <w:tc>
          <w:tcPr>
            <w:tcW w:w="1230" w:type="dxa"/>
            <w:noWrap/>
            <w:hideMark/>
          </w:tcPr>
          <w:p w:rsidR="0081422F" w:rsidRPr="002C1C4E" w:rsidRDefault="0081422F" w:rsidP="00D70532">
            <w:pPr>
              <w:pStyle w:val="a5"/>
              <w:rPr>
                <w:lang w:val="uk-UA"/>
              </w:rPr>
            </w:pPr>
            <w:r w:rsidRPr="002C1C4E">
              <w:rPr>
                <w:lang w:val="uk-UA"/>
              </w:rPr>
              <w:t>Даларгін - Фармсинтез</w:t>
            </w:r>
          </w:p>
        </w:tc>
        <w:tc>
          <w:tcPr>
            <w:tcW w:w="1175" w:type="dxa"/>
            <w:noWrap/>
            <w:hideMark/>
          </w:tcPr>
          <w:p w:rsidR="0081422F" w:rsidRPr="002C1C4E" w:rsidRDefault="0081422F" w:rsidP="00D70532">
            <w:pPr>
              <w:pStyle w:val="a5"/>
              <w:rPr>
                <w:lang w:val="uk-UA"/>
              </w:rPr>
            </w:pPr>
            <w:r w:rsidRPr="002C1C4E">
              <w:rPr>
                <w:lang w:val="uk-UA"/>
              </w:rPr>
              <w:t>даларгін</w:t>
            </w:r>
          </w:p>
        </w:tc>
        <w:tc>
          <w:tcPr>
            <w:tcW w:w="7371" w:type="dxa"/>
            <w:hideMark/>
          </w:tcPr>
          <w:p w:rsidR="0081422F" w:rsidRPr="002C1C4E" w:rsidRDefault="0081422F" w:rsidP="00D70532">
            <w:pPr>
              <w:pStyle w:val="a5"/>
              <w:jc w:val="both"/>
              <w:rPr>
                <w:lang w:val="uk-UA"/>
              </w:rPr>
            </w:pPr>
            <w:r w:rsidRPr="002C1C4E">
              <w:rPr>
                <w:lang w:val="uk-UA"/>
              </w:rPr>
              <w:t>Прискорює загоювання виразок шлунку та дванадцятипалої кишки, знижує кислотність шлункового соку за рахунок антисекреторної активності. Має також гіпотензивний вплив.</w:t>
            </w:r>
          </w:p>
          <w:p w:rsidR="0081422F" w:rsidRPr="002C1C4E" w:rsidRDefault="0081422F" w:rsidP="00D70532">
            <w:pPr>
              <w:pStyle w:val="a5"/>
              <w:jc w:val="both"/>
              <w:rPr>
                <w:lang w:val="uk-UA"/>
              </w:rPr>
            </w:pPr>
            <w:r w:rsidRPr="002C1C4E">
              <w:rPr>
                <w:lang w:val="uk-UA"/>
              </w:rPr>
              <w:t>Показаний у складі комплексної терапії: при загостренні виразкової хвороби шлунку та дванадцятипалої кишки при довготривалому рубцюванні виразки; облітеруючих захворювання нижніх кінцівок; порушеннях психічного стану при алкоголізмі; панкреатиті, панкреанекрозі.</w:t>
            </w:r>
          </w:p>
          <w:p w:rsidR="0081422F" w:rsidRPr="002C1C4E" w:rsidRDefault="0081422F" w:rsidP="00D70532">
            <w:pPr>
              <w:pStyle w:val="a5"/>
              <w:jc w:val="both"/>
              <w:rPr>
                <w:lang w:val="uk-UA"/>
              </w:rPr>
            </w:pPr>
            <w:bookmarkStart w:id="4" w:name="OLE_LINK1"/>
            <w:r w:rsidRPr="002C1C4E">
              <w:rPr>
                <w:lang w:val="uk-UA"/>
              </w:rPr>
              <w:t>Застосування у період вагітності або годування груддю: застосування протипоказане.</w:t>
            </w:r>
            <w:bookmarkEnd w:id="4"/>
          </w:p>
        </w:tc>
        <w:tc>
          <w:tcPr>
            <w:tcW w:w="680" w:type="dxa"/>
            <w:noWrap/>
            <w:hideMark/>
          </w:tcPr>
          <w:p w:rsidR="0081422F" w:rsidRPr="002C1C4E" w:rsidRDefault="0081422F" w:rsidP="00D70532">
            <w:pPr>
              <w:pStyle w:val="a5"/>
              <w:rPr>
                <w:lang w:val="uk-UA"/>
              </w:rPr>
            </w:pPr>
            <w:r w:rsidRPr="002C1C4E">
              <w:rPr>
                <w:lang w:val="uk-UA"/>
              </w:rPr>
              <w:t>-</w:t>
            </w:r>
          </w:p>
        </w:tc>
      </w:tr>
      <w:tr w:rsidR="0081422F" w:rsidRPr="002C1C4E" w:rsidTr="00D70532">
        <w:trPr>
          <w:trHeight w:val="300"/>
        </w:trPr>
        <w:tc>
          <w:tcPr>
            <w:tcW w:w="1230" w:type="dxa"/>
            <w:noWrap/>
            <w:hideMark/>
          </w:tcPr>
          <w:p w:rsidR="0081422F" w:rsidRPr="002C1C4E" w:rsidRDefault="0081422F" w:rsidP="00D70532">
            <w:pPr>
              <w:pStyle w:val="a5"/>
              <w:rPr>
                <w:lang w:val="uk-UA"/>
              </w:rPr>
            </w:pPr>
            <w:r w:rsidRPr="002C1C4E">
              <w:rPr>
                <w:lang w:val="uk-UA"/>
              </w:rPr>
              <w:t>Квамател, Фамотидин</w:t>
            </w:r>
          </w:p>
          <w:p w:rsidR="0081422F" w:rsidRPr="002C1C4E" w:rsidRDefault="0081422F" w:rsidP="00D70532">
            <w:pPr>
              <w:pStyle w:val="a5"/>
              <w:rPr>
                <w:lang w:val="uk-UA"/>
              </w:rPr>
            </w:pPr>
          </w:p>
          <w:p w:rsidR="0081422F" w:rsidRPr="002C1C4E" w:rsidRDefault="0081422F" w:rsidP="00D70532">
            <w:pPr>
              <w:pStyle w:val="a5"/>
              <w:rPr>
                <w:lang w:val="uk-UA"/>
              </w:rPr>
            </w:pPr>
            <w:r w:rsidRPr="002C1C4E">
              <w:rPr>
                <w:lang w:val="uk-UA"/>
              </w:rPr>
              <w:t>(Антагоністи H</w:t>
            </w:r>
            <w:r w:rsidRPr="002C1C4E">
              <w:rPr>
                <w:vertAlign w:val="subscript"/>
                <w:lang w:val="uk-UA"/>
              </w:rPr>
              <w:t>2</w:t>
            </w:r>
            <w:r w:rsidRPr="002C1C4E">
              <w:rPr>
                <w:lang w:val="uk-UA"/>
              </w:rPr>
              <w:t>-рецепторів)</w:t>
            </w:r>
          </w:p>
        </w:tc>
        <w:tc>
          <w:tcPr>
            <w:tcW w:w="1175" w:type="dxa"/>
            <w:noWrap/>
            <w:hideMark/>
          </w:tcPr>
          <w:p w:rsidR="0081422F" w:rsidRPr="002C1C4E" w:rsidRDefault="0081422F" w:rsidP="00D70532">
            <w:pPr>
              <w:pStyle w:val="a5"/>
              <w:rPr>
                <w:lang w:val="uk-UA"/>
              </w:rPr>
            </w:pPr>
            <w:r w:rsidRPr="002C1C4E">
              <w:rPr>
                <w:lang w:val="uk-UA"/>
              </w:rPr>
              <w:t>фамотидин</w:t>
            </w:r>
          </w:p>
        </w:tc>
        <w:tc>
          <w:tcPr>
            <w:tcW w:w="7371" w:type="dxa"/>
            <w:hideMark/>
          </w:tcPr>
          <w:p w:rsidR="0081422F" w:rsidRPr="002C1C4E" w:rsidRDefault="0081422F" w:rsidP="00D70532">
            <w:pPr>
              <w:pStyle w:val="a5"/>
              <w:jc w:val="both"/>
              <w:rPr>
                <w:lang w:val="uk-UA"/>
              </w:rPr>
            </w:pPr>
            <w:r w:rsidRPr="002C1C4E">
              <w:rPr>
                <w:lang w:val="uk-UA"/>
              </w:rPr>
              <w:t>Потужний конкурентний інгібітор H</w:t>
            </w:r>
            <w:r w:rsidRPr="002C1C4E">
              <w:rPr>
                <w:vertAlign w:val="subscript"/>
                <w:lang w:val="uk-UA"/>
              </w:rPr>
              <w:t>2</w:t>
            </w:r>
            <w:r w:rsidRPr="002C1C4E">
              <w:rPr>
                <w:lang w:val="uk-UA"/>
              </w:rPr>
              <w:t>-гістамінових рецепторів. Знижує як концентрацію кислоти, так і обʼєм шлункової секреції, у той час як продукування пепсину залишається пропорційним до обʼєму виділеного шлункового соку. Тривалість інгібування секреції при застосуванні становить від 10 до 12 годин.</w:t>
            </w:r>
          </w:p>
          <w:p w:rsidR="0081422F" w:rsidRPr="002C1C4E" w:rsidRDefault="0081422F" w:rsidP="00D70532">
            <w:pPr>
              <w:pStyle w:val="a5"/>
              <w:jc w:val="both"/>
              <w:rPr>
                <w:lang w:val="uk-UA"/>
              </w:rPr>
            </w:pPr>
            <w:r w:rsidRPr="002C1C4E">
              <w:rPr>
                <w:lang w:val="uk-UA"/>
              </w:rPr>
              <w:t>Показання: доброякісна виразка шлунку; пептична виразка дванадцятипалої кишки; стани гіперсекреції, такі як синдром Золлінгера-Еллісона; лікування ГЕРХ.</w:t>
            </w:r>
          </w:p>
          <w:p w:rsidR="0081422F" w:rsidRPr="002C1C4E" w:rsidRDefault="0081422F" w:rsidP="00D70532">
            <w:pPr>
              <w:pStyle w:val="a5"/>
              <w:jc w:val="both"/>
              <w:rPr>
                <w:lang w:val="uk-UA"/>
              </w:rPr>
            </w:pPr>
            <w:r w:rsidRPr="002C1C4E">
              <w:rPr>
                <w:lang w:val="uk-UA"/>
              </w:rPr>
              <w:t>Застосування у період вагітності або годування груддю: застосування протипоказане.</w:t>
            </w:r>
          </w:p>
        </w:tc>
        <w:tc>
          <w:tcPr>
            <w:tcW w:w="680" w:type="dxa"/>
            <w:noWrap/>
            <w:hideMark/>
          </w:tcPr>
          <w:p w:rsidR="0081422F" w:rsidRPr="002C1C4E" w:rsidRDefault="0081422F" w:rsidP="00D70532">
            <w:pPr>
              <w:pStyle w:val="a5"/>
              <w:rPr>
                <w:lang w:val="uk-UA"/>
              </w:rPr>
            </w:pPr>
            <w:r w:rsidRPr="002C1C4E">
              <w:rPr>
                <w:lang w:val="uk-UA"/>
              </w:rPr>
              <w:t>-</w:t>
            </w:r>
          </w:p>
        </w:tc>
      </w:tr>
      <w:tr w:rsidR="0081422F" w:rsidRPr="002C1C4E" w:rsidTr="00D70532">
        <w:trPr>
          <w:trHeight w:val="300"/>
        </w:trPr>
        <w:tc>
          <w:tcPr>
            <w:tcW w:w="1230" w:type="dxa"/>
            <w:noWrap/>
            <w:hideMark/>
          </w:tcPr>
          <w:p w:rsidR="0081422F" w:rsidRPr="002C1C4E" w:rsidRDefault="0081422F" w:rsidP="00D70532">
            <w:pPr>
              <w:pStyle w:val="a5"/>
              <w:rPr>
                <w:lang w:val="uk-UA"/>
              </w:rPr>
            </w:pPr>
            <w:r w:rsidRPr="002C1C4E">
              <w:rPr>
                <w:lang w:val="uk-UA"/>
              </w:rPr>
              <w:lastRenderedPageBreak/>
              <w:t xml:space="preserve">Клатинол </w:t>
            </w:r>
          </w:p>
        </w:tc>
        <w:tc>
          <w:tcPr>
            <w:tcW w:w="1175" w:type="dxa"/>
            <w:noWrap/>
            <w:hideMark/>
          </w:tcPr>
          <w:p w:rsidR="0081422F" w:rsidRPr="002C1C4E" w:rsidRDefault="0081422F" w:rsidP="00D70532">
            <w:pPr>
              <w:pStyle w:val="a5"/>
              <w:rPr>
                <w:lang w:val="uk-UA"/>
              </w:rPr>
            </w:pPr>
            <w:r w:rsidRPr="002C1C4E">
              <w:rPr>
                <w:lang w:val="uk-UA"/>
              </w:rPr>
              <w:t>тинідазол, кларитроміцин, лансопразол</w:t>
            </w:r>
          </w:p>
        </w:tc>
        <w:tc>
          <w:tcPr>
            <w:tcW w:w="7371" w:type="dxa"/>
            <w:hideMark/>
          </w:tcPr>
          <w:p w:rsidR="0081422F" w:rsidRPr="002C1C4E" w:rsidRDefault="0081422F" w:rsidP="00D70532">
            <w:pPr>
              <w:pStyle w:val="a5"/>
              <w:jc w:val="both"/>
              <w:rPr>
                <w:lang w:val="uk-UA"/>
              </w:rPr>
            </w:pPr>
            <w:r w:rsidRPr="002C1C4E">
              <w:rPr>
                <w:lang w:val="uk-UA"/>
              </w:rPr>
              <w:t xml:space="preserve">Інгібує секрецію соляної кислоти у шлунку блокуючи кінцевий етап вироблення соляної кислоти. Виявляє гастропротективну дію. Має антибактеріальну активність включаючи H. pylori. Забезпечує більш швидке загоєння і послаблення симптомів при виразці дванадцяти палої кишки. </w:t>
            </w:r>
          </w:p>
          <w:p w:rsidR="0081422F" w:rsidRPr="002C1C4E" w:rsidRDefault="0081422F" w:rsidP="00D70532">
            <w:pPr>
              <w:pStyle w:val="a5"/>
              <w:jc w:val="both"/>
              <w:rPr>
                <w:lang w:val="uk-UA"/>
              </w:rPr>
            </w:pPr>
            <w:r w:rsidRPr="002C1C4E">
              <w:rPr>
                <w:lang w:val="uk-UA"/>
              </w:rPr>
              <w:t>Показання: виразка шлунку та дванадцятипалої кишки, хронічний гастрит, асоційовані із H. pylori.</w:t>
            </w:r>
          </w:p>
          <w:p w:rsidR="0081422F" w:rsidRPr="002C1C4E" w:rsidRDefault="0081422F" w:rsidP="00D70532">
            <w:pPr>
              <w:pStyle w:val="a5"/>
              <w:jc w:val="both"/>
              <w:rPr>
                <w:lang w:val="uk-UA"/>
              </w:rPr>
            </w:pPr>
            <w:r w:rsidRPr="002C1C4E">
              <w:rPr>
                <w:lang w:val="uk-UA"/>
              </w:rPr>
              <w:t>Застосування у період вагітності або годування груддю: застосування протипоказане.</w:t>
            </w:r>
          </w:p>
        </w:tc>
        <w:tc>
          <w:tcPr>
            <w:tcW w:w="680" w:type="dxa"/>
            <w:noWrap/>
            <w:hideMark/>
          </w:tcPr>
          <w:p w:rsidR="0081422F" w:rsidRPr="002C1C4E" w:rsidRDefault="0081422F" w:rsidP="00D70532">
            <w:pPr>
              <w:pStyle w:val="a5"/>
              <w:rPr>
                <w:lang w:val="uk-UA"/>
              </w:rPr>
            </w:pPr>
            <w:r w:rsidRPr="002C1C4E">
              <w:rPr>
                <w:lang w:val="uk-UA"/>
              </w:rPr>
              <w:t>-</w:t>
            </w:r>
          </w:p>
        </w:tc>
      </w:tr>
      <w:tr w:rsidR="0081422F" w:rsidRPr="002C1C4E" w:rsidTr="00D70532">
        <w:trPr>
          <w:trHeight w:val="300"/>
        </w:trPr>
        <w:tc>
          <w:tcPr>
            <w:tcW w:w="1230" w:type="dxa"/>
            <w:noWrap/>
            <w:hideMark/>
          </w:tcPr>
          <w:p w:rsidR="0081422F" w:rsidRPr="002C1C4E" w:rsidRDefault="0081422F" w:rsidP="00D70532">
            <w:pPr>
              <w:pStyle w:val="a5"/>
              <w:rPr>
                <w:lang w:val="uk-UA"/>
              </w:rPr>
            </w:pPr>
            <w:r w:rsidRPr="002C1C4E">
              <w:rPr>
                <w:lang w:val="uk-UA"/>
              </w:rPr>
              <w:t>Насіння льону</w:t>
            </w:r>
          </w:p>
        </w:tc>
        <w:tc>
          <w:tcPr>
            <w:tcW w:w="1175" w:type="dxa"/>
            <w:noWrap/>
            <w:hideMark/>
          </w:tcPr>
          <w:p w:rsidR="0081422F" w:rsidRPr="002C1C4E" w:rsidRDefault="0081422F" w:rsidP="00D70532">
            <w:pPr>
              <w:pStyle w:val="a5"/>
              <w:rPr>
                <w:lang w:val="uk-UA"/>
              </w:rPr>
            </w:pPr>
            <w:r w:rsidRPr="002C1C4E">
              <w:rPr>
                <w:lang w:val="uk-UA"/>
              </w:rPr>
              <w:t>насіння льону</w:t>
            </w:r>
          </w:p>
        </w:tc>
        <w:tc>
          <w:tcPr>
            <w:tcW w:w="7371" w:type="dxa"/>
            <w:hideMark/>
          </w:tcPr>
          <w:p w:rsidR="0081422F" w:rsidRPr="002C1C4E" w:rsidRDefault="0081422F" w:rsidP="00D70532">
            <w:pPr>
              <w:pStyle w:val="a5"/>
              <w:jc w:val="both"/>
              <w:rPr>
                <w:lang w:val="uk-UA"/>
              </w:rPr>
            </w:pPr>
            <w:r w:rsidRPr="002C1C4E">
              <w:rPr>
                <w:lang w:val="uk-UA"/>
              </w:rPr>
              <w:t>Чинить обволікаючу, протизапальну і легку проносну дію, покриваючи тонким шаром слизові оболонки ШКТ та запобігаючи їх подразненню. Шар слизу із насіння льону утримується досить довго, спричиняючи захисну дію при запаленні. Жирна олія, що міститься в насінні, чинить пом’якшувальну, протизапальну та посилюючу регенерацію тканин дію.</w:t>
            </w:r>
          </w:p>
          <w:p w:rsidR="0081422F" w:rsidRPr="002C1C4E" w:rsidRDefault="0081422F" w:rsidP="00D70532">
            <w:pPr>
              <w:pStyle w:val="a5"/>
              <w:jc w:val="both"/>
              <w:rPr>
                <w:lang w:val="uk-UA"/>
              </w:rPr>
            </w:pPr>
            <w:r w:rsidRPr="002C1C4E">
              <w:rPr>
                <w:lang w:val="uk-UA"/>
              </w:rPr>
              <w:t>Показання: запальні та виразкові захворювання слизових оболонок ШКТ (ентерити, коліти, езофагіти, виразкова хвороба шлунку і дванадцятипалої кишки).</w:t>
            </w:r>
          </w:p>
          <w:p w:rsidR="0081422F" w:rsidRPr="002C1C4E" w:rsidRDefault="0081422F" w:rsidP="00D70532">
            <w:pPr>
              <w:pStyle w:val="a5"/>
              <w:jc w:val="both"/>
              <w:rPr>
                <w:lang w:val="uk-UA"/>
              </w:rPr>
            </w:pPr>
            <w:bookmarkStart w:id="5" w:name="OLE_LINK6"/>
            <w:r w:rsidRPr="002C1C4E">
              <w:rPr>
                <w:lang w:val="uk-UA"/>
              </w:rPr>
              <w:t>Застосування у період вагітності або годування груддю: дозволено, якщо користь для матері переважає можливий ризик</w:t>
            </w:r>
            <w:bookmarkEnd w:id="5"/>
          </w:p>
        </w:tc>
        <w:tc>
          <w:tcPr>
            <w:tcW w:w="680" w:type="dxa"/>
            <w:noWrap/>
            <w:hideMark/>
          </w:tcPr>
          <w:p w:rsidR="0081422F" w:rsidRPr="002C1C4E" w:rsidRDefault="0081422F" w:rsidP="00D70532">
            <w:pPr>
              <w:pStyle w:val="a5"/>
              <w:rPr>
                <w:lang w:val="uk-UA"/>
              </w:rPr>
            </w:pPr>
            <w:r w:rsidRPr="002C1C4E">
              <w:rPr>
                <w:lang w:val="uk-UA"/>
              </w:rPr>
              <w:t>12</w:t>
            </w:r>
          </w:p>
        </w:tc>
      </w:tr>
      <w:tr w:rsidR="0081422F" w:rsidRPr="002C1C4E" w:rsidTr="00D70532">
        <w:trPr>
          <w:trHeight w:val="300"/>
        </w:trPr>
        <w:tc>
          <w:tcPr>
            <w:tcW w:w="1230" w:type="dxa"/>
            <w:noWrap/>
            <w:hideMark/>
          </w:tcPr>
          <w:p w:rsidR="0081422F" w:rsidRPr="002C1C4E" w:rsidRDefault="0081422F" w:rsidP="00D70532">
            <w:pPr>
              <w:pStyle w:val="a5"/>
              <w:rPr>
                <w:lang w:val="uk-UA"/>
              </w:rPr>
            </w:pPr>
            <w:r w:rsidRPr="002C1C4E">
              <w:rPr>
                <w:lang w:val="uk-UA"/>
              </w:rPr>
              <w:t>Олія обліпихи</w:t>
            </w:r>
          </w:p>
        </w:tc>
        <w:tc>
          <w:tcPr>
            <w:tcW w:w="1175" w:type="dxa"/>
            <w:noWrap/>
            <w:hideMark/>
          </w:tcPr>
          <w:p w:rsidR="0081422F" w:rsidRPr="002C1C4E" w:rsidRDefault="0081422F" w:rsidP="00D70532">
            <w:pPr>
              <w:pStyle w:val="a5"/>
              <w:rPr>
                <w:lang w:val="uk-UA"/>
              </w:rPr>
            </w:pPr>
            <w:r w:rsidRPr="002C1C4E">
              <w:rPr>
                <w:lang w:val="uk-UA"/>
              </w:rPr>
              <w:t>Обліпихова олія</w:t>
            </w:r>
          </w:p>
        </w:tc>
        <w:tc>
          <w:tcPr>
            <w:tcW w:w="7371" w:type="dxa"/>
            <w:hideMark/>
          </w:tcPr>
          <w:p w:rsidR="0081422F" w:rsidRPr="002C1C4E" w:rsidRDefault="0081422F" w:rsidP="00D70532">
            <w:pPr>
              <w:pStyle w:val="a5"/>
              <w:jc w:val="both"/>
              <w:rPr>
                <w:lang w:val="uk-UA"/>
              </w:rPr>
            </w:pPr>
            <w:r w:rsidRPr="002C1C4E">
              <w:rPr>
                <w:lang w:val="uk-UA"/>
              </w:rPr>
              <w:t>Препарат стимулює процеси загоєння при ураженнях шкіри і слизових оболонок, чинить певну антибактеріальну (пригнічує ріст бактерій), обволікаючу та жовчогінну дію. Обліпихова олія сприятливо впливає на процеси клітинного живлення, роботу органів травлення.</w:t>
            </w:r>
          </w:p>
          <w:p w:rsidR="0081422F" w:rsidRPr="002C1C4E" w:rsidRDefault="0081422F" w:rsidP="00D70532">
            <w:pPr>
              <w:pStyle w:val="a5"/>
              <w:jc w:val="both"/>
              <w:rPr>
                <w:lang w:val="uk-UA"/>
              </w:rPr>
            </w:pPr>
            <w:r w:rsidRPr="002C1C4E">
              <w:rPr>
                <w:lang w:val="uk-UA"/>
              </w:rPr>
              <w:t>Показання: внутрішньо приймати у складі комплексного лікування патології стравоходу, виразкової хвороби шлунку та дванадцятипалої кишки.</w:t>
            </w:r>
          </w:p>
          <w:p w:rsidR="0081422F" w:rsidRPr="002C1C4E" w:rsidRDefault="0081422F" w:rsidP="00D70532">
            <w:pPr>
              <w:pStyle w:val="a5"/>
              <w:jc w:val="both"/>
              <w:rPr>
                <w:lang w:val="uk-UA"/>
              </w:rPr>
            </w:pPr>
            <w:r w:rsidRPr="002C1C4E">
              <w:rPr>
                <w:lang w:val="uk-UA"/>
              </w:rPr>
              <w:t>Застосування дітьми; у період вагітності або годування груддю: дозволено, якщо користь переважає можливий ризик</w:t>
            </w:r>
          </w:p>
        </w:tc>
        <w:tc>
          <w:tcPr>
            <w:tcW w:w="680" w:type="dxa"/>
            <w:noWrap/>
          </w:tcPr>
          <w:p w:rsidR="0081422F" w:rsidRPr="002C1C4E" w:rsidRDefault="0081422F" w:rsidP="00D70532">
            <w:pPr>
              <w:pStyle w:val="a5"/>
              <w:rPr>
                <w:lang w:val="uk-UA"/>
              </w:rPr>
            </w:pPr>
          </w:p>
        </w:tc>
      </w:tr>
      <w:tr w:rsidR="0081422F" w:rsidRPr="002C1C4E" w:rsidTr="00D70532">
        <w:trPr>
          <w:trHeight w:val="300"/>
        </w:trPr>
        <w:tc>
          <w:tcPr>
            <w:tcW w:w="1230" w:type="dxa"/>
            <w:noWrap/>
            <w:hideMark/>
          </w:tcPr>
          <w:p w:rsidR="0081422F" w:rsidRPr="002C1C4E" w:rsidRDefault="0081422F" w:rsidP="00D70532">
            <w:pPr>
              <w:pStyle w:val="a5"/>
              <w:rPr>
                <w:lang w:val="uk-UA"/>
              </w:rPr>
            </w:pPr>
            <w:bookmarkStart w:id="6" w:name="OLE_LINK4"/>
            <w:bookmarkStart w:id="7" w:name="OLE_LINK5"/>
            <w:r w:rsidRPr="002C1C4E">
              <w:rPr>
                <w:lang w:val="uk-UA"/>
              </w:rPr>
              <w:t>Мукоген</w:t>
            </w:r>
            <w:bookmarkEnd w:id="6"/>
            <w:bookmarkEnd w:id="7"/>
          </w:p>
        </w:tc>
        <w:tc>
          <w:tcPr>
            <w:tcW w:w="1175" w:type="dxa"/>
            <w:noWrap/>
            <w:hideMark/>
          </w:tcPr>
          <w:p w:rsidR="0081422F" w:rsidRPr="002C1C4E" w:rsidRDefault="0081422F" w:rsidP="00D70532">
            <w:pPr>
              <w:pStyle w:val="a5"/>
              <w:rPr>
                <w:lang w:val="uk-UA"/>
              </w:rPr>
            </w:pPr>
            <w:r w:rsidRPr="002C1C4E">
              <w:rPr>
                <w:lang w:val="uk-UA"/>
              </w:rPr>
              <w:t>ребаміпід</w:t>
            </w:r>
          </w:p>
        </w:tc>
        <w:tc>
          <w:tcPr>
            <w:tcW w:w="7371" w:type="dxa"/>
            <w:hideMark/>
          </w:tcPr>
          <w:p w:rsidR="0081422F" w:rsidRPr="002C1C4E" w:rsidRDefault="0081422F" w:rsidP="00D70532">
            <w:pPr>
              <w:pStyle w:val="a5"/>
              <w:jc w:val="both"/>
              <w:rPr>
                <w:lang w:val="uk-UA"/>
              </w:rPr>
            </w:pPr>
            <w:r w:rsidRPr="002C1C4E">
              <w:rPr>
                <w:lang w:val="uk-UA"/>
              </w:rPr>
              <w:t>Сприяє захисту слизової оболонки шлунку від ушкоджуючих факторів. чинить цитопротекторний ефект. Збільшує кількість поверхневого шлункового слизу.</w:t>
            </w:r>
          </w:p>
          <w:p w:rsidR="0081422F" w:rsidRPr="002C1C4E" w:rsidRDefault="0081422F" w:rsidP="00D70532">
            <w:pPr>
              <w:pStyle w:val="a5"/>
              <w:jc w:val="both"/>
              <w:rPr>
                <w:lang w:val="uk-UA"/>
              </w:rPr>
            </w:pPr>
            <w:r w:rsidRPr="002C1C4E">
              <w:rPr>
                <w:lang w:val="uk-UA"/>
              </w:rPr>
              <w:t>Показання: у складі комплексного лікування хронічного гастриту з підвищеною кислотоутворювальною функцією шлунку у стадії загострення, ерозивного гастриту, функціональної диспепсії.</w:t>
            </w:r>
          </w:p>
          <w:p w:rsidR="0081422F" w:rsidRPr="002C1C4E" w:rsidRDefault="0081422F" w:rsidP="00D70532">
            <w:pPr>
              <w:pStyle w:val="a5"/>
              <w:jc w:val="both"/>
              <w:rPr>
                <w:lang w:val="uk-UA"/>
              </w:rPr>
            </w:pPr>
            <w:r w:rsidRPr="002C1C4E">
              <w:rPr>
                <w:lang w:val="uk-UA"/>
              </w:rPr>
              <w:t>Застосування у період вагітності або годування груддю: застосування протипоказане.</w:t>
            </w:r>
          </w:p>
        </w:tc>
        <w:tc>
          <w:tcPr>
            <w:tcW w:w="680" w:type="dxa"/>
            <w:noWrap/>
            <w:hideMark/>
          </w:tcPr>
          <w:p w:rsidR="0081422F" w:rsidRPr="002C1C4E" w:rsidRDefault="0081422F" w:rsidP="00D70532">
            <w:pPr>
              <w:pStyle w:val="a5"/>
              <w:rPr>
                <w:lang w:val="uk-UA"/>
              </w:rPr>
            </w:pPr>
            <w:r w:rsidRPr="002C1C4E">
              <w:rPr>
                <w:lang w:val="uk-UA"/>
              </w:rPr>
              <w:t>-</w:t>
            </w:r>
          </w:p>
        </w:tc>
      </w:tr>
      <w:tr w:rsidR="0081422F" w:rsidRPr="002C1C4E" w:rsidTr="00D70532">
        <w:trPr>
          <w:trHeight w:val="300"/>
        </w:trPr>
        <w:tc>
          <w:tcPr>
            <w:tcW w:w="1230" w:type="dxa"/>
            <w:noWrap/>
            <w:hideMark/>
          </w:tcPr>
          <w:p w:rsidR="0081422F" w:rsidRPr="002C1C4E" w:rsidRDefault="0081422F" w:rsidP="00D70532">
            <w:pPr>
              <w:pStyle w:val="a5"/>
              <w:rPr>
                <w:lang w:val="uk-UA"/>
              </w:rPr>
            </w:pPr>
            <w:r w:rsidRPr="002C1C4E">
              <w:rPr>
                <w:lang w:val="uk-UA"/>
              </w:rPr>
              <w:t>Риніт, Ранітидин</w:t>
            </w:r>
          </w:p>
        </w:tc>
        <w:tc>
          <w:tcPr>
            <w:tcW w:w="1175" w:type="dxa"/>
            <w:noWrap/>
            <w:hideMark/>
          </w:tcPr>
          <w:p w:rsidR="0081422F" w:rsidRPr="002C1C4E" w:rsidRDefault="0081422F" w:rsidP="00D70532">
            <w:pPr>
              <w:pStyle w:val="a5"/>
              <w:rPr>
                <w:lang w:val="uk-UA"/>
              </w:rPr>
            </w:pPr>
            <w:r w:rsidRPr="002C1C4E">
              <w:rPr>
                <w:lang w:val="uk-UA"/>
              </w:rPr>
              <w:t>ранітидин</w:t>
            </w:r>
          </w:p>
        </w:tc>
        <w:tc>
          <w:tcPr>
            <w:tcW w:w="7371" w:type="dxa"/>
            <w:hideMark/>
          </w:tcPr>
          <w:p w:rsidR="0081422F" w:rsidRPr="002C1C4E" w:rsidRDefault="0081422F" w:rsidP="00D70532">
            <w:pPr>
              <w:pStyle w:val="a5"/>
              <w:jc w:val="both"/>
              <w:rPr>
                <w:lang w:val="uk-UA"/>
              </w:rPr>
            </w:pPr>
            <w:r w:rsidRPr="002C1C4E">
              <w:rPr>
                <w:lang w:val="uk-UA"/>
              </w:rPr>
              <w:t>Знижує базальну і стимульовану секрецію соляної кислоти, зменшуючи об’єм шлункового соку, спричиненого подразненням барорецепторів</w:t>
            </w:r>
          </w:p>
          <w:p w:rsidR="0081422F" w:rsidRPr="002C1C4E" w:rsidRDefault="0081422F" w:rsidP="00D70532">
            <w:pPr>
              <w:pStyle w:val="a5"/>
              <w:jc w:val="both"/>
              <w:rPr>
                <w:lang w:val="uk-UA"/>
              </w:rPr>
            </w:pPr>
            <w:r w:rsidRPr="002C1C4E">
              <w:rPr>
                <w:lang w:val="uk-UA"/>
              </w:rPr>
              <w:t>Показання: пептична виразка шлунку і дванадцятипалої кишки, не асоційована з H.pylori, включаючи виразку, пов’язану з прийомом НПЗЗ; функціональна диспепсія; хронічний гастрит з підвищеною кислотоутворювальною функцією шлунку у стадії загострення; ГЕРХ (для полегшення симптомів) або рефлюкс-езофагіт.</w:t>
            </w:r>
          </w:p>
          <w:p w:rsidR="0081422F" w:rsidRPr="002C1C4E" w:rsidRDefault="0081422F" w:rsidP="00D70532">
            <w:pPr>
              <w:pStyle w:val="a5"/>
              <w:jc w:val="both"/>
              <w:rPr>
                <w:lang w:val="uk-UA"/>
              </w:rPr>
            </w:pPr>
            <w:r w:rsidRPr="002C1C4E">
              <w:rPr>
                <w:lang w:val="uk-UA"/>
              </w:rPr>
              <w:t>Застосування у період вагітності або годування груддю: застосування протипоказане.</w:t>
            </w:r>
          </w:p>
        </w:tc>
        <w:tc>
          <w:tcPr>
            <w:tcW w:w="680" w:type="dxa"/>
            <w:noWrap/>
            <w:hideMark/>
          </w:tcPr>
          <w:p w:rsidR="0081422F" w:rsidRPr="002C1C4E" w:rsidRDefault="0081422F" w:rsidP="00D70532">
            <w:pPr>
              <w:pStyle w:val="a5"/>
              <w:rPr>
                <w:lang w:val="uk-UA"/>
              </w:rPr>
            </w:pPr>
            <w:r w:rsidRPr="002C1C4E">
              <w:rPr>
                <w:lang w:val="uk-UA"/>
              </w:rPr>
              <w:t>12</w:t>
            </w:r>
          </w:p>
        </w:tc>
      </w:tr>
      <w:tr w:rsidR="0081422F" w:rsidRPr="002C1C4E" w:rsidTr="00D70532">
        <w:trPr>
          <w:trHeight w:val="300"/>
        </w:trPr>
        <w:tc>
          <w:tcPr>
            <w:tcW w:w="1230" w:type="dxa"/>
            <w:noWrap/>
            <w:hideMark/>
          </w:tcPr>
          <w:p w:rsidR="0081422F" w:rsidRPr="002C1C4E" w:rsidRDefault="0081422F" w:rsidP="00D70532">
            <w:pPr>
              <w:pStyle w:val="a5"/>
              <w:rPr>
                <w:lang w:val="uk-UA"/>
              </w:rPr>
            </w:pPr>
            <w:r w:rsidRPr="002C1C4E">
              <w:rPr>
                <w:lang w:val="uk-UA"/>
              </w:rPr>
              <w:t>Збір гастрофіт</w:t>
            </w:r>
          </w:p>
        </w:tc>
        <w:tc>
          <w:tcPr>
            <w:tcW w:w="1175" w:type="dxa"/>
            <w:noWrap/>
            <w:hideMark/>
          </w:tcPr>
          <w:p w:rsidR="0081422F" w:rsidRPr="002C1C4E" w:rsidRDefault="0081422F" w:rsidP="00D70532">
            <w:pPr>
              <w:pStyle w:val="a5"/>
              <w:rPr>
                <w:lang w:val="uk-UA"/>
              </w:rPr>
            </w:pPr>
            <w:r w:rsidRPr="002C1C4E">
              <w:rPr>
                <w:lang w:val="uk-UA"/>
              </w:rPr>
              <w:t>Комплексний рослинний</w:t>
            </w:r>
          </w:p>
        </w:tc>
        <w:tc>
          <w:tcPr>
            <w:tcW w:w="7371" w:type="dxa"/>
            <w:hideMark/>
          </w:tcPr>
          <w:p w:rsidR="0081422F" w:rsidRPr="002C1C4E" w:rsidRDefault="0081422F" w:rsidP="00D70532">
            <w:pPr>
              <w:pStyle w:val="a5"/>
              <w:jc w:val="both"/>
              <w:rPr>
                <w:lang w:val="uk-UA"/>
              </w:rPr>
            </w:pPr>
            <w:r w:rsidRPr="002C1C4E">
              <w:rPr>
                <w:lang w:val="uk-UA"/>
              </w:rPr>
              <w:t xml:space="preserve">Чинить спазмолітичну, жовчогінну, протизапальну, вітрогінну, загальнозміцнюючу дії. Стимулює репаративні процеси в слизовій оболонці шлунку і дванадцятипалої кишки, регулює функції травного тракту, нормалізує моторику кишечника. </w:t>
            </w:r>
          </w:p>
          <w:p w:rsidR="0081422F" w:rsidRPr="002C1C4E" w:rsidRDefault="0081422F" w:rsidP="00D70532">
            <w:pPr>
              <w:pStyle w:val="a5"/>
              <w:jc w:val="both"/>
              <w:rPr>
                <w:lang w:val="uk-UA"/>
              </w:rPr>
            </w:pPr>
            <w:r w:rsidRPr="002C1C4E">
              <w:rPr>
                <w:lang w:val="uk-UA"/>
              </w:rPr>
              <w:t>Показання. Хронічний гастрит із збереженою або зниженою кислотоутворюючою функцією шлунку; невиразкова диспепсія; гастродуоденіт; дуоденіт; ентероколіт, профілактика рецидивів і комплексне лікування виразкової хвороби шлунку і дванадцятипалої кишки, коліту.</w:t>
            </w:r>
          </w:p>
          <w:p w:rsidR="0081422F" w:rsidRPr="002C1C4E" w:rsidRDefault="0081422F" w:rsidP="00D70532">
            <w:pPr>
              <w:pStyle w:val="a5"/>
              <w:jc w:val="both"/>
              <w:rPr>
                <w:lang w:val="uk-UA"/>
              </w:rPr>
            </w:pPr>
            <w:bookmarkStart w:id="8" w:name="OLE_LINK8"/>
            <w:r w:rsidRPr="002C1C4E">
              <w:rPr>
                <w:lang w:val="uk-UA"/>
              </w:rPr>
              <w:t>Застосування у період вагітності або годування груддю: дозволено</w:t>
            </w:r>
            <w:bookmarkEnd w:id="8"/>
            <w:r w:rsidRPr="002C1C4E">
              <w:rPr>
                <w:lang w:val="uk-UA"/>
              </w:rPr>
              <w:t>, якщо користь для матері переважає можливий ризик</w:t>
            </w:r>
          </w:p>
        </w:tc>
        <w:tc>
          <w:tcPr>
            <w:tcW w:w="680" w:type="dxa"/>
            <w:noWrap/>
            <w:hideMark/>
          </w:tcPr>
          <w:p w:rsidR="0081422F" w:rsidRPr="002C1C4E" w:rsidRDefault="0081422F" w:rsidP="00D70532">
            <w:pPr>
              <w:pStyle w:val="a5"/>
              <w:rPr>
                <w:lang w:val="uk-UA"/>
              </w:rPr>
            </w:pPr>
            <w:r w:rsidRPr="002C1C4E">
              <w:rPr>
                <w:lang w:val="uk-UA"/>
              </w:rPr>
              <w:t>7</w:t>
            </w:r>
          </w:p>
        </w:tc>
      </w:tr>
    </w:tbl>
    <w:p w:rsidR="00C32788" w:rsidRPr="002C1C4E" w:rsidRDefault="00C32788" w:rsidP="00E40692">
      <w:pPr>
        <w:widowControl/>
        <w:tabs>
          <w:tab w:val="left" w:pos="953"/>
        </w:tabs>
        <w:kinsoku w:val="0"/>
        <w:overflowPunct w:val="0"/>
        <w:adjustRightInd w:val="0"/>
        <w:spacing w:before="164" w:line="273" w:lineRule="auto"/>
        <w:ind w:left="952" w:right="-85" w:firstLine="0"/>
        <w:jc w:val="both"/>
        <w:rPr>
          <w:rFonts w:cs="Times New Roman"/>
          <w:szCs w:val="28"/>
          <w:lang w:val="uk-UA" w:eastAsia="en-US" w:bidi="ar-SA"/>
        </w:rPr>
      </w:pPr>
      <w:r w:rsidRPr="002C1C4E">
        <w:rPr>
          <w:rFonts w:cs="Times New Roman"/>
          <w:b/>
          <w:bCs/>
          <w:szCs w:val="28"/>
          <w:lang w:val="uk-UA" w:eastAsia="en-US" w:bidi="ar-SA"/>
        </w:rPr>
        <w:t>Інші поради покупцеві</w:t>
      </w:r>
      <w:r w:rsidR="00C36E35" w:rsidRPr="002C1C4E">
        <w:rPr>
          <w:rFonts w:cs="Times New Roman"/>
          <w:b/>
          <w:bCs/>
          <w:szCs w:val="28"/>
          <w:lang w:val="uk-UA" w:eastAsia="en-US" w:bidi="ar-SA"/>
        </w:rPr>
        <w:t>, страждаючому печією:</w:t>
      </w:r>
    </w:p>
    <w:p w:rsidR="00C32788" w:rsidRPr="002C1C4E" w:rsidRDefault="00C32788" w:rsidP="00DA67F0">
      <w:pPr>
        <w:pStyle w:val="a9"/>
        <w:numPr>
          <w:ilvl w:val="0"/>
          <w:numId w:val="13"/>
        </w:numPr>
        <w:tabs>
          <w:tab w:val="left" w:pos="953"/>
        </w:tabs>
        <w:kinsoku w:val="0"/>
        <w:overflowPunct w:val="0"/>
        <w:spacing w:before="4"/>
        <w:ind w:right="-85"/>
        <w:jc w:val="both"/>
        <w:rPr>
          <w:rFonts w:ascii="Times New Roman" w:hAnsi="Times New Roman" w:cs="Times New Roman"/>
          <w:sz w:val="28"/>
          <w:szCs w:val="28"/>
        </w:rPr>
      </w:pPr>
      <w:r w:rsidRPr="002C1C4E">
        <w:rPr>
          <w:rFonts w:ascii="Times New Roman" w:hAnsi="Times New Roman" w:cs="Times New Roman"/>
          <w:sz w:val="28"/>
          <w:szCs w:val="28"/>
        </w:rPr>
        <w:t xml:space="preserve">Останній прийом їжі повинен бути не пізніше 2 годин </w:t>
      </w:r>
      <w:r w:rsidR="00C441B3" w:rsidRPr="002C1C4E">
        <w:rPr>
          <w:rFonts w:ascii="Times New Roman" w:hAnsi="Times New Roman" w:cs="Times New Roman"/>
          <w:sz w:val="28"/>
          <w:szCs w:val="28"/>
        </w:rPr>
        <w:t>перед</w:t>
      </w:r>
      <w:r w:rsidRPr="002C1C4E">
        <w:rPr>
          <w:rFonts w:ascii="Times New Roman" w:hAnsi="Times New Roman" w:cs="Times New Roman"/>
          <w:sz w:val="28"/>
          <w:szCs w:val="28"/>
        </w:rPr>
        <w:t xml:space="preserve"> сн</w:t>
      </w:r>
      <w:r w:rsidR="00C441B3" w:rsidRPr="002C1C4E">
        <w:rPr>
          <w:rFonts w:ascii="Times New Roman" w:hAnsi="Times New Roman" w:cs="Times New Roman"/>
          <w:sz w:val="28"/>
          <w:szCs w:val="28"/>
        </w:rPr>
        <w:t>ом</w:t>
      </w:r>
      <w:r w:rsidRPr="002C1C4E">
        <w:rPr>
          <w:rFonts w:ascii="Times New Roman" w:hAnsi="Times New Roman" w:cs="Times New Roman"/>
          <w:sz w:val="28"/>
          <w:szCs w:val="28"/>
        </w:rPr>
        <w:t>. Не лягайте відразу після їжі.</w:t>
      </w:r>
    </w:p>
    <w:p w:rsidR="00C32788" w:rsidRPr="002C1C4E" w:rsidRDefault="00C32788" w:rsidP="00DA67F0">
      <w:pPr>
        <w:pStyle w:val="a9"/>
        <w:numPr>
          <w:ilvl w:val="0"/>
          <w:numId w:val="13"/>
        </w:numPr>
        <w:tabs>
          <w:tab w:val="left" w:pos="953"/>
        </w:tabs>
        <w:kinsoku w:val="0"/>
        <w:overflowPunct w:val="0"/>
        <w:spacing w:before="4"/>
        <w:ind w:right="-85"/>
        <w:jc w:val="both"/>
        <w:rPr>
          <w:rFonts w:ascii="Times New Roman" w:hAnsi="Times New Roman" w:cs="Times New Roman"/>
          <w:sz w:val="28"/>
          <w:szCs w:val="28"/>
        </w:rPr>
      </w:pPr>
      <w:r w:rsidRPr="002C1C4E">
        <w:rPr>
          <w:rFonts w:ascii="Times New Roman" w:hAnsi="Times New Roman" w:cs="Times New Roman"/>
          <w:sz w:val="28"/>
          <w:szCs w:val="28"/>
        </w:rPr>
        <w:t>Не займайтеся фізичною працею відразу після прийому їжі.</w:t>
      </w:r>
    </w:p>
    <w:p w:rsidR="00C32788" w:rsidRPr="002C1C4E" w:rsidRDefault="00C32788" w:rsidP="00DA67F0">
      <w:pPr>
        <w:pStyle w:val="a9"/>
        <w:numPr>
          <w:ilvl w:val="0"/>
          <w:numId w:val="13"/>
        </w:numPr>
        <w:tabs>
          <w:tab w:val="left" w:pos="953"/>
        </w:tabs>
        <w:kinsoku w:val="0"/>
        <w:overflowPunct w:val="0"/>
        <w:spacing w:before="4"/>
        <w:ind w:right="-85"/>
        <w:jc w:val="both"/>
        <w:rPr>
          <w:rFonts w:ascii="Times New Roman" w:hAnsi="Times New Roman" w:cs="Times New Roman"/>
          <w:sz w:val="28"/>
          <w:szCs w:val="28"/>
        </w:rPr>
      </w:pPr>
      <w:r w:rsidRPr="002C1C4E">
        <w:rPr>
          <w:rFonts w:ascii="Times New Roman" w:hAnsi="Times New Roman" w:cs="Times New Roman"/>
          <w:sz w:val="28"/>
          <w:szCs w:val="28"/>
        </w:rPr>
        <w:t xml:space="preserve">Подушка повинна бути </w:t>
      </w:r>
      <w:r w:rsidR="008A3473" w:rsidRPr="002C1C4E">
        <w:rPr>
          <w:rFonts w:ascii="Times New Roman" w:hAnsi="Times New Roman" w:cs="Times New Roman"/>
          <w:sz w:val="28"/>
          <w:szCs w:val="28"/>
        </w:rPr>
        <w:t>трохи припіднятою</w:t>
      </w:r>
      <w:r w:rsidRPr="002C1C4E">
        <w:rPr>
          <w:rFonts w:ascii="Times New Roman" w:hAnsi="Times New Roman" w:cs="Times New Roman"/>
          <w:sz w:val="28"/>
          <w:szCs w:val="28"/>
        </w:rPr>
        <w:t>.</w:t>
      </w:r>
    </w:p>
    <w:p w:rsidR="00C32788" w:rsidRPr="002C1C4E" w:rsidRDefault="00C32788" w:rsidP="00DA67F0">
      <w:pPr>
        <w:pStyle w:val="a9"/>
        <w:numPr>
          <w:ilvl w:val="0"/>
          <w:numId w:val="13"/>
        </w:numPr>
        <w:tabs>
          <w:tab w:val="left" w:pos="953"/>
        </w:tabs>
        <w:kinsoku w:val="0"/>
        <w:overflowPunct w:val="0"/>
        <w:spacing w:before="4"/>
        <w:ind w:right="-85"/>
        <w:jc w:val="both"/>
        <w:rPr>
          <w:rFonts w:ascii="Times New Roman" w:hAnsi="Times New Roman" w:cs="Times New Roman"/>
          <w:sz w:val="28"/>
          <w:szCs w:val="28"/>
        </w:rPr>
      </w:pPr>
      <w:r w:rsidRPr="002C1C4E">
        <w:rPr>
          <w:rFonts w:ascii="Times New Roman" w:hAnsi="Times New Roman" w:cs="Times New Roman"/>
          <w:sz w:val="28"/>
          <w:szCs w:val="28"/>
        </w:rPr>
        <w:t>Уникайте жирної, гострої, маринованої їжі, кави, міцного чаю, шоколаду, томатів, алкоголю, газованих напоїв.</w:t>
      </w:r>
    </w:p>
    <w:p w:rsidR="00931819" w:rsidRPr="002C1C4E" w:rsidRDefault="00C32788" w:rsidP="00DA67F0">
      <w:pPr>
        <w:pStyle w:val="a9"/>
        <w:numPr>
          <w:ilvl w:val="0"/>
          <w:numId w:val="13"/>
        </w:numPr>
        <w:tabs>
          <w:tab w:val="left" w:pos="953"/>
        </w:tabs>
        <w:kinsoku w:val="0"/>
        <w:overflowPunct w:val="0"/>
        <w:spacing w:before="4"/>
        <w:ind w:right="-85"/>
        <w:jc w:val="both"/>
        <w:rPr>
          <w:rFonts w:ascii="Times New Roman" w:hAnsi="Times New Roman" w:cs="Times New Roman"/>
          <w:sz w:val="28"/>
          <w:szCs w:val="28"/>
        </w:rPr>
      </w:pPr>
      <w:r w:rsidRPr="002C1C4E">
        <w:rPr>
          <w:rFonts w:ascii="Times New Roman" w:hAnsi="Times New Roman" w:cs="Times New Roman"/>
          <w:sz w:val="28"/>
          <w:szCs w:val="28"/>
        </w:rPr>
        <w:lastRenderedPageBreak/>
        <w:t>Якщо курите, постарайтеся кинути. Куріння провокує печію</w:t>
      </w:r>
      <w:r w:rsidR="00931819" w:rsidRPr="002C1C4E">
        <w:rPr>
          <w:rFonts w:ascii="Times New Roman" w:hAnsi="Times New Roman" w:cs="Times New Roman"/>
          <w:sz w:val="28"/>
          <w:szCs w:val="28"/>
        </w:rPr>
        <w:t>.</w:t>
      </w:r>
    </w:p>
    <w:p w:rsidR="00931819" w:rsidRPr="002C1C4E" w:rsidRDefault="00C32788" w:rsidP="00205ABB">
      <w:pPr>
        <w:widowControl/>
        <w:tabs>
          <w:tab w:val="left" w:pos="953"/>
        </w:tabs>
        <w:kinsoku w:val="0"/>
        <w:overflowPunct w:val="0"/>
        <w:adjustRightInd w:val="0"/>
        <w:spacing w:before="164" w:line="273" w:lineRule="auto"/>
        <w:ind w:left="952" w:right="-85" w:firstLine="0"/>
        <w:jc w:val="both"/>
        <w:rPr>
          <w:rFonts w:cs="Times New Roman"/>
          <w:b/>
          <w:bCs/>
          <w:szCs w:val="28"/>
          <w:lang w:val="uk-UA" w:eastAsia="en-US" w:bidi="ar-SA"/>
        </w:rPr>
      </w:pPr>
      <w:r w:rsidRPr="002C1C4E">
        <w:rPr>
          <w:rFonts w:cs="Times New Roman"/>
          <w:b/>
          <w:bCs/>
          <w:szCs w:val="28"/>
          <w:lang w:val="uk-UA" w:eastAsia="en-US" w:bidi="ar-SA"/>
        </w:rPr>
        <w:t>Вимагають консультації лікаря</w:t>
      </w:r>
      <w:r w:rsidR="00931819" w:rsidRPr="002C1C4E">
        <w:rPr>
          <w:rFonts w:cs="Times New Roman"/>
          <w:b/>
          <w:bCs/>
          <w:szCs w:val="28"/>
          <w:lang w:val="uk-UA" w:eastAsia="en-US" w:bidi="ar-SA"/>
        </w:rPr>
        <w:t>:</w:t>
      </w:r>
    </w:p>
    <w:p w:rsidR="00C32788" w:rsidRPr="002C1C4E" w:rsidRDefault="00C32788" w:rsidP="00205ABB">
      <w:pPr>
        <w:pStyle w:val="a9"/>
        <w:numPr>
          <w:ilvl w:val="0"/>
          <w:numId w:val="21"/>
        </w:numPr>
        <w:ind w:left="993"/>
        <w:rPr>
          <w:rFonts w:ascii="Times New Roman" w:hAnsi="Times New Roman" w:cs="Times New Roman"/>
          <w:sz w:val="28"/>
          <w:szCs w:val="28"/>
        </w:rPr>
      </w:pPr>
      <w:r w:rsidRPr="002C1C4E">
        <w:rPr>
          <w:rFonts w:ascii="Times New Roman" w:hAnsi="Times New Roman" w:cs="Times New Roman"/>
          <w:sz w:val="28"/>
          <w:szCs w:val="28"/>
        </w:rPr>
        <w:t>Регулярна печія.</w:t>
      </w:r>
    </w:p>
    <w:p w:rsidR="00C32788" w:rsidRPr="002C1C4E" w:rsidRDefault="00C32788" w:rsidP="00205ABB">
      <w:pPr>
        <w:pStyle w:val="a9"/>
        <w:numPr>
          <w:ilvl w:val="0"/>
          <w:numId w:val="21"/>
        </w:numPr>
        <w:ind w:left="993"/>
        <w:jc w:val="both"/>
        <w:rPr>
          <w:rFonts w:ascii="Times New Roman" w:hAnsi="Times New Roman" w:cs="Times New Roman"/>
          <w:sz w:val="28"/>
          <w:szCs w:val="28"/>
        </w:rPr>
      </w:pPr>
      <w:r w:rsidRPr="002C1C4E">
        <w:rPr>
          <w:rFonts w:ascii="Times New Roman" w:hAnsi="Times New Roman" w:cs="Times New Roman"/>
          <w:sz w:val="28"/>
          <w:szCs w:val="28"/>
        </w:rPr>
        <w:t>Ситуація, коли печія супроводжується вираженими болями за грудиною, порушенням ковтання.</w:t>
      </w:r>
    </w:p>
    <w:p w:rsidR="00C36E35" w:rsidRPr="002C1C4E" w:rsidRDefault="00C36E35" w:rsidP="00C36E35">
      <w:pPr>
        <w:rPr>
          <w:lang w:val="uk-UA"/>
        </w:rPr>
      </w:pPr>
    </w:p>
    <w:p w:rsidR="00BB0DB7" w:rsidRPr="002C1C4E" w:rsidRDefault="00BB0DB7" w:rsidP="00BB0DB7">
      <w:pPr>
        <w:jc w:val="center"/>
        <w:rPr>
          <w:b/>
          <w:u w:val="single"/>
          <w:lang w:val="uk-UA"/>
        </w:rPr>
      </w:pPr>
      <w:r w:rsidRPr="002C1C4E">
        <w:rPr>
          <w:b/>
          <w:u w:val="single"/>
          <w:lang w:val="uk-UA"/>
        </w:rPr>
        <w:t>Відгуки</w:t>
      </w:r>
      <w:r w:rsidR="003A45BA">
        <w:rPr>
          <w:b/>
          <w:u w:val="single"/>
          <w:lang w:val="uk-UA"/>
        </w:rPr>
        <w:t xml:space="preserve"> клієнтів про застосування деяких антацидних ЛЗ</w:t>
      </w:r>
      <w:r w:rsidRPr="002C1C4E">
        <w:rPr>
          <w:b/>
          <w:u w:val="single"/>
          <w:lang w:val="uk-UA"/>
        </w:rPr>
        <w:t>:</w:t>
      </w:r>
    </w:p>
    <w:p w:rsidR="00BB0DB7" w:rsidRPr="002C1C4E" w:rsidRDefault="00BB0DB7" w:rsidP="002C1C4E">
      <w:pPr>
        <w:jc w:val="both"/>
        <w:rPr>
          <w:b/>
          <w:u w:val="single"/>
          <w:lang w:val="uk-UA"/>
        </w:rPr>
      </w:pPr>
      <w:r w:rsidRPr="002C1C4E">
        <w:rPr>
          <w:b/>
          <w:u w:val="single"/>
          <w:lang w:val="uk-UA"/>
        </w:rPr>
        <w:t xml:space="preserve">Відгук </w:t>
      </w:r>
      <w:r w:rsidR="00101B3C" w:rsidRPr="002C1C4E">
        <w:rPr>
          <w:b/>
          <w:u w:val="single"/>
          <w:lang w:val="uk-UA"/>
        </w:rPr>
        <w:t>1.</w:t>
      </w:r>
      <w:r w:rsidRPr="002C1C4E">
        <w:rPr>
          <w:b/>
          <w:u w:val="single"/>
          <w:lang w:val="uk-UA"/>
        </w:rPr>
        <w:t xml:space="preserve"> Маалокс</w:t>
      </w:r>
    </w:p>
    <w:p w:rsidR="00BB0DB7" w:rsidRPr="002C1C4E" w:rsidRDefault="00BB0DB7" w:rsidP="002C1C4E">
      <w:pPr>
        <w:jc w:val="both"/>
        <w:rPr>
          <w:sz w:val="24"/>
          <w:lang w:val="uk-UA"/>
        </w:rPr>
      </w:pPr>
      <w:r w:rsidRPr="002C1C4E">
        <w:rPr>
          <w:sz w:val="24"/>
          <w:lang w:val="uk-UA"/>
        </w:rPr>
        <w:t>Я бы отметила, что данный препарат отлично подходит в комплексе с основным лечением, которое вам прописали врачи, а не вы сами по старенькому рецепту!</w:t>
      </w:r>
    </w:p>
    <w:p w:rsidR="00BB0DB7" w:rsidRPr="002C1C4E" w:rsidRDefault="00BB0DB7" w:rsidP="002C1C4E">
      <w:pPr>
        <w:jc w:val="both"/>
        <w:rPr>
          <w:sz w:val="24"/>
          <w:lang w:val="uk-UA"/>
        </w:rPr>
      </w:pPr>
      <w:r w:rsidRPr="002C1C4E">
        <w:rPr>
          <w:sz w:val="24"/>
          <w:lang w:val="uk-UA"/>
        </w:rPr>
        <w:t xml:space="preserve">Изначально ищите первопричину возникшей болезни! От раза к разу, просто притуплять маалоксом симптомы не стоит. </w:t>
      </w:r>
    </w:p>
    <w:p w:rsidR="00BB0DB7" w:rsidRPr="002C1C4E" w:rsidRDefault="00BB0DB7" w:rsidP="002C1C4E">
      <w:pPr>
        <w:jc w:val="both"/>
        <w:rPr>
          <w:sz w:val="24"/>
          <w:lang w:val="uk-UA"/>
        </w:rPr>
      </w:pPr>
      <w:r w:rsidRPr="002C1C4E">
        <w:rPr>
          <w:sz w:val="24"/>
          <w:lang w:val="uk-UA"/>
        </w:rPr>
        <w:t xml:space="preserve">Сама страдаю хроническим гастритом с детства, поэтому пришлось столкнуться с немалым количеством подобного рода препаратов, но вот именно маалокс у меня прижился. </w:t>
      </w:r>
    </w:p>
    <w:p w:rsidR="00BB0DB7" w:rsidRPr="002C1C4E" w:rsidRDefault="00BB0DB7" w:rsidP="002C1C4E">
      <w:pPr>
        <w:jc w:val="both"/>
        <w:rPr>
          <w:sz w:val="24"/>
          <w:lang w:val="uk-UA"/>
        </w:rPr>
      </w:pPr>
      <w:r w:rsidRPr="002C1C4E">
        <w:rPr>
          <w:sz w:val="24"/>
          <w:lang w:val="uk-UA"/>
        </w:rPr>
        <w:t>Я как правило покупаю в жидком виде пакетики, но вот в последний раз покупала таблетки. Какой именно предпочесть, выбор сугубо ваш, скажу только, что в жидком виде лекарство действует побыстрее.</w:t>
      </w:r>
    </w:p>
    <w:p w:rsidR="00BB0DB7" w:rsidRPr="002C1C4E" w:rsidRDefault="00BB0DB7" w:rsidP="002C1C4E">
      <w:pPr>
        <w:jc w:val="both"/>
        <w:rPr>
          <w:sz w:val="24"/>
          <w:lang w:val="uk-UA"/>
        </w:rPr>
      </w:pPr>
      <w:r w:rsidRPr="002C1C4E">
        <w:rPr>
          <w:sz w:val="24"/>
          <w:lang w:val="uk-UA"/>
        </w:rPr>
        <w:t>Почему именно маалокс?</w:t>
      </w:r>
    </w:p>
    <w:p w:rsidR="00BB0DB7" w:rsidRPr="002C1C4E" w:rsidRDefault="00BB0DB7" w:rsidP="002C1C4E">
      <w:pPr>
        <w:jc w:val="both"/>
        <w:rPr>
          <w:sz w:val="24"/>
          <w:lang w:val="uk-UA"/>
        </w:rPr>
      </w:pPr>
      <w:r w:rsidRPr="002C1C4E">
        <w:rPr>
          <w:sz w:val="24"/>
          <w:lang w:val="uk-UA"/>
        </w:rPr>
        <w:t>ОБВОЛАКИВАЕТ маалокс стенки желудка отлично, потому наша слизистая будет страдать меньше. При наличии гастрита, не важно каком, это просто необходимо (как показала моя практика)!</w:t>
      </w:r>
    </w:p>
    <w:p w:rsidR="00BB0DB7" w:rsidRPr="002C1C4E" w:rsidRDefault="00BB0DB7" w:rsidP="002C1C4E">
      <w:pPr>
        <w:jc w:val="both"/>
        <w:rPr>
          <w:sz w:val="24"/>
          <w:lang w:val="uk-UA"/>
        </w:rPr>
      </w:pPr>
      <w:r w:rsidRPr="002C1C4E">
        <w:rPr>
          <w:sz w:val="24"/>
          <w:lang w:val="uk-UA"/>
        </w:rPr>
        <w:t>ИЗЖОГУ устраняет на отлично.</w:t>
      </w:r>
    </w:p>
    <w:p w:rsidR="00BB0DB7" w:rsidRPr="002C1C4E" w:rsidRDefault="00BB0DB7" w:rsidP="002C1C4E">
      <w:pPr>
        <w:jc w:val="both"/>
        <w:rPr>
          <w:sz w:val="24"/>
          <w:lang w:val="uk-UA"/>
        </w:rPr>
      </w:pPr>
      <w:r w:rsidRPr="002C1C4E">
        <w:rPr>
          <w:sz w:val="24"/>
          <w:lang w:val="uk-UA"/>
        </w:rPr>
        <w:t>ОБЕЗБОЛИВАЕТ конечно, но при острой боли не спасёт, здесь лично я спасаюсь но-шпой, поэтому совсем уж в экстренном случае сильно на него не стоит рассчитывать.</w:t>
      </w:r>
    </w:p>
    <w:p w:rsidR="00BB0DB7" w:rsidRPr="002C1C4E" w:rsidRDefault="00BB0DB7" w:rsidP="002C1C4E">
      <w:pPr>
        <w:jc w:val="both"/>
        <w:rPr>
          <w:sz w:val="24"/>
          <w:lang w:val="uk-UA"/>
        </w:rPr>
      </w:pPr>
      <w:r w:rsidRPr="002C1C4E">
        <w:rPr>
          <w:sz w:val="24"/>
          <w:lang w:val="uk-UA"/>
        </w:rPr>
        <w:t>В целом препарат рекомендую, поскольку спасаюсь им у же давно.</w:t>
      </w:r>
    </w:p>
    <w:p w:rsidR="00BB0DB7" w:rsidRPr="002C1C4E" w:rsidRDefault="00BB0DB7" w:rsidP="002C1C4E">
      <w:pPr>
        <w:jc w:val="both"/>
        <w:rPr>
          <w:b/>
          <w:u w:val="single"/>
          <w:lang w:val="uk-UA"/>
        </w:rPr>
      </w:pPr>
      <w:r w:rsidRPr="002C1C4E">
        <w:rPr>
          <w:b/>
          <w:u w:val="single"/>
          <w:lang w:val="uk-UA"/>
        </w:rPr>
        <w:t xml:space="preserve">Відгук </w:t>
      </w:r>
      <w:r w:rsidR="00101B3C" w:rsidRPr="002C1C4E">
        <w:rPr>
          <w:b/>
          <w:u w:val="single"/>
          <w:lang w:val="uk-UA"/>
        </w:rPr>
        <w:t>2</w:t>
      </w:r>
      <w:r w:rsidRPr="002C1C4E">
        <w:rPr>
          <w:b/>
          <w:u w:val="single"/>
          <w:lang w:val="uk-UA"/>
        </w:rPr>
        <w:t>. Маалокс</w:t>
      </w:r>
    </w:p>
    <w:p w:rsidR="00BB0DB7" w:rsidRPr="002C1C4E" w:rsidRDefault="00745461" w:rsidP="00737B94">
      <w:pPr>
        <w:jc w:val="both"/>
        <w:rPr>
          <w:sz w:val="24"/>
          <w:lang w:val="uk-UA"/>
        </w:rPr>
      </w:pPr>
      <w:r w:rsidRPr="00745461">
        <w:rPr>
          <w:sz w:val="24"/>
          <w:lang w:val="uk-UA"/>
        </w:rPr>
        <w:t>Во время беременности меня мучила изжога в третьем триместре. Я сначала ела дробно. Потом стала есть только в первой половине дня. Бесполезно. Изжога меня вообще не оставляла в покое. Пила соду, р</w:t>
      </w:r>
      <w:r w:rsidR="00737B94">
        <w:rPr>
          <w:sz w:val="24"/>
          <w:lang w:val="uk-UA"/>
        </w:rPr>
        <w:t xml:space="preserve">астворенную в воде. Не помогло. </w:t>
      </w:r>
      <w:r w:rsidRPr="00745461">
        <w:rPr>
          <w:sz w:val="24"/>
          <w:lang w:val="uk-UA"/>
        </w:rPr>
        <w:t>Врач сказала, что происходит это из-за того, что матка давит на желудок и у него не достаточно сомкнуты сфинктеры. От этого желудочный сок вбрасывается в пищевод. Мне все понятно, но как с этим было жить? Особенно, когда уже срок большой, все начинает раздражать))), особенно, изжога перед сном. Разжевывала таблетки в крайних случаях. Когда уже терпеть не могла совсем. Таблетки разжевываются легко. На вкус- не противные. Н</w:t>
      </w:r>
      <w:r w:rsidR="00737B94">
        <w:rPr>
          <w:sz w:val="24"/>
          <w:lang w:val="uk-UA"/>
        </w:rPr>
        <w:t>е</w:t>
      </w:r>
      <w:r w:rsidRPr="00745461">
        <w:rPr>
          <w:sz w:val="24"/>
          <w:lang w:val="uk-UA"/>
        </w:rPr>
        <w:t xml:space="preserve"> конфеты конечно, но все же... Слегка сладковатые, с мятным еле уловимым привкусом. Таблетка не растворяется в воде, она при пережевывании превращается в суспензию</w:t>
      </w:r>
      <w:r w:rsidR="00737B94">
        <w:rPr>
          <w:sz w:val="24"/>
          <w:lang w:val="uk-UA"/>
        </w:rPr>
        <w:t>.</w:t>
      </w:r>
      <w:r w:rsidRPr="00745461">
        <w:rPr>
          <w:sz w:val="24"/>
          <w:lang w:val="uk-UA"/>
        </w:rPr>
        <w:t xml:space="preserve"> </w:t>
      </w:r>
      <w:r w:rsidR="00737B94" w:rsidRPr="00745461">
        <w:rPr>
          <w:sz w:val="24"/>
          <w:lang w:val="uk-UA"/>
        </w:rPr>
        <w:t>Проглатывая</w:t>
      </w:r>
      <w:r w:rsidR="00737B94">
        <w:rPr>
          <w:sz w:val="24"/>
          <w:lang w:val="uk-UA"/>
        </w:rPr>
        <w:t xml:space="preserve"> -</w:t>
      </w:r>
      <w:r w:rsidRPr="00745461">
        <w:rPr>
          <w:sz w:val="24"/>
          <w:lang w:val="uk-UA"/>
        </w:rPr>
        <w:t xml:space="preserve"> ощущала облегчение сразу. Буквально через три секунды, как только "Маалокс" доходил до того места, откуда, по словам врача, происходит выброс желудочного сока, мне сразу становилось легче. По крайней мере, можно было спать ночью без дискомфорта.</w:t>
      </w:r>
      <w:r w:rsidR="00BB0DB7" w:rsidRPr="002C1C4E">
        <w:rPr>
          <w:sz w:val="24"/>
          <w:lang w:val="uk-UA"/>
        </w:rPr>
        <w:t xml:space="preserve"> </w:t>
      </w:r>
    </w:p>
    <w:p w:rsidR="00BB0DB7" w:rsidRPr="002C1C4E" w:rsidRDefault="00BB0DB7" w:rsidP="002C1C4E">
      <w:pPr>
        <w:jc w:val="both"/>
        <w:rPr>
          <w:b/>
          <w:u w:val="single"/>
          <w:lang w:val="uk-UA"/>
        </w:rPr>
      </w:pPr>
      <w:r w:rsidRPr="002C1C4E">
        <w:rPr>
          <w:b/>
          <w:u w:val="single"/>
          <w:lang w:val="uk-UA"/>
        </w:rPr>
        <w:t xml:space="preserve">Відгук </w:t>
      </w:r>
      <w:r w:rsidR="00C1340D" w:rsidRPr="002C1C4E">
        <w:rPr>
          <w:b/>
          <w:u w:val="single"/>
          <w:lang w:val="uk-UA"/>
        </w:rPr>
        <w:t>3.</w:t>
      </w:r>
      <w:r w:rsidRPr="002C1C4E">
        <w:rPr>
          <w:b/>
          <w:u w:val="single"/>
          <w:lang w:val="uk-UA"/>
        </w:rPr>
        <w:t xml:space="preserve"> </w:t>
      </w:r>
      <w:r w:rsidR="00C1340D" w:rsidRPr="002C1C4E">
        <w:rPr>
          <w:b/>
          <w:u w:val="single"/>
          <w:lang w:val="uk-UA"/>
        </w:rPr>
        <w:t>Гав</w:t>
      </w:r>
      <w:r w:rsidR="00737B94">
        <w:rPr>
          <w:b/>
          <w:u w:val="single"/>
          <w:lang w:val="uk-UA"/>
        </w:rPr>
        <w:t>і</w:t>
      </w:r>
      <w:r w:rsidR="00C1340D" w:rsidRPr="002C1C4E">
        <w:rPr>
          <w:b/>
          <w:u w:val="single"/>
          <w:lang w:val="uk-UA"/>
        </w:rPr>
        <w:t>скон</w:t>
      </w:r>
    </w:p>
    <w:p w:rsidR="00C1340D" w:rsidRPr="002C1C4E" w:rsidRDefault="00BB0DB7" w:rsidP="002C1C4E">
      <w:pPr>
        <w:jc w:val="both"/>
        <w:rPr>
          <w:sz w:val="24"/>
          <w:lang w:val="uk-UA"/>
        </w:rPr>
      </w:pPr>
      <w:r w:rsidRPr="002C1C4E">
        <w:rPr>
          <w:sz w:val="24"/>
          <w:lang w:val="uk-UA"/>
        </w:rPr>
        <w:t>Во время беременности я очень сильно страдала от изжоги, и мне, действительно, очень помогла суспензия Гевискон Форте, которую я принимала по рекомендации своего врача</w:t>
      </w:r>
      <w:r w:rsidR="00C1340D" w:rsidRPr="002C1C4E">
        <w:rPr>
          <w:sz w:val="24"/>
          <w:lang w:val="uk-UA"/>
        </w:rPr>
        <w:t>. Принимать нужно после приема пищи, то есть не тогда, когда изжога вас настигла, а для ее предотвращения. Суспензия очень удобна в применении, ее не нужно разводить, она уже готова, только вскрыть пакетик и выпить (удобно брать с собой). Густая, белого цвета, довольно приятный мятный вкус. Можно применять не только при изжоге, но и при ощущении тяжести в желудке и кислой отрыжке.</w:t>
      </w:r>
    </w:p>
    <w:p w:rsidR="00C1340D" w:rsidRPr="002C1C4E" w:rsidRDefault="00C1340D" w:rsidP="002C1C4E">
      <w:pPr>
        <w:jc w:val="both"/>
        <w:rPr>
          <w:b/>
          <w:u w:val="single"/>
          <w:lang w:val="uk-UA"/>
        </w:rPr>
      </w:pPr>
      <w:r w:rsidRPr="002C1C4E">
        <w:rPr>
          <w:b/>
          <w:u w:val="single"/>
          <w:lang w:val="uk-UA"/>
        </w:rPr>
        <w:t>Відгук 4. Гав</w:t>
      </w:r>
      <w:r w:rsidR="00737B94">
        <w:rPr>
          <w:b/>
          <w:u w:val="single"/>
          <w:lang w:val="uk-UA"/>
        </w:rPr>
        <w:t>і</w:t>
      </w:r>
      <w:r w:rsidRPr="002C1C4E">
        <w:rPr>
          <w:b/>
          <w:u w:val="single"/>
          <w:lang w:val="uk-UA"/>
        </w:rPr>
        <w:t>скон</w:t>
      </w:r>
    </w:p>
    <w:p w:rsidR="00C1340D" w:rsidRPr="002C1C4E" w:rsidRDefault="00C1340D" w:rsidP="002C1C4E">
      <w:pPr>
        <w:jc w:val="both"/>
        <w:rPr>
          <w:sz w:val="24"/>
          <w:lang w:val="uk-UA"/>
        </w:rPr>
      </w:pPr>
      <w:r w:rsidRPr="002C1C4E">
        <w:rPr>
          <w:sz w:val="24"/>
          <w:lang w:val="uk-UA"/>
        </w:rPr>
        <w:t>Изжога появляется часто у многих людей. У меня некоторое время изжога появлялась буквально через день. Никаких средств от изжоги мне известно не было, потому в аптеке спросил то что непрерывно транслировалось в мой мозг с экрана телевизора - Gaviscon.</w:t>
      </w:r>
    </w:p>
    <w:p w:rsidR="00C1340D" w:rsidRPr="002C1C4E" w:rsidRDefault="00C1340D" w:rsidP="002C1C4E">
      <w:pPr>
        <w:jc w:val="both"/>
        <w:rPr>
          <w:sz w:val="24"/>
          <w:lang w:val="uk-UA"/>
        </w:rPr>
      </w:pPr>
      <w:r w:rsidRPr="002C1C4E">
        <w:rPr>
          <w:sz w:val="24"/>
          <w:lang w:val="uk-UA"/>
        </w:rPr>
        <w:lastRenderedPageBreak/>
        <w:t>Купил сразу несколько пакетиков средства, учитывая частоту появления изжоги.</w:t>
      </w:r>
    </w:p>
    <w:p w:rsidR="00C1340D" w:rsidRPr="002C1C4E" w:rsidRDefault="00C1340D" w:rsidP="002C1C4E">
      <w:pPr>
        <w:jc w:val="both"/>
        <w:rPr>
          <w:sz w:val="24"/>
          <w:lang w:val="uk-UA"/>
        </w:rPr>
      </w:pPr>
      <w:r w:rsidRPr="002C1C4E">
        <w:rPr>
          <w:sz w:val="24"/>
          <w:lang w:val="uk-UA"/>
        </w:rPr>
        <w:t>Сам пакетик удобен, его можно носить с собой в кармане либо в барсетке и не волноваться что средство прольется. Открывать его так же удобно как и все современные пакеты.</w:t>
      </w:r>
    </w:p>
    <w:p w:rsidR="00C1340D" w:rsidRPr="002C1C4E" w:rsidRDefault="00C1340D" w:rsidP="002C1C4E">
      <w:pPr>
        <w:jc w:val="both"/>
        <w:rPr>
          <w:sz w:val="24"/>
          <w:lang w:val="uk-UA"/>
        </w:rPr>
      </w:pPr>
      <w:r w:rsidRPr="002C1C4E">
        <w:rPr>
          <w:sz w:val="24"/>
          <w:lang w:val="uk-UA"/>
        </w:rPr>
        <w:t>Использовал только один пакетик средства. Вкус мятный, как и написано на пакетике, и вообще гадость редкая. Глотнул с трудом, но результат появился в течении минуты.</w:t>
      </w:r>
    </w:p>
    <w:p w:rsidR="00C1340D" w:rsidRPr="002C1C4E" w:rsidRDefault="00C1340D" w:rsidP="002C1C4E">
      <w:pPr>
        <w:jc w:val="both"/>
        <w:rPr>
          <w:sz w:val="24"/>
          <w:lang w:val="uk-UA"/>
        </w:rPr>
      </w:pPr>
      <w:r w:rsidRPr="002C1C4E">
        <w:rPr>
          <w:sz w:val="24"/>
          <w:lang w:val="uk-UA"/>
        </w:rPr>
        <w:t>Удивительно, но одного приема хватило что бы забыть об изжоге надолго, настолько на долго, что у остальных пакетиков вышел срок годности.</w:t>
      </w:r>
    </w:p>
    <w:p w:rsidR="00C1340D" w:rsidRPr="002C1C4E" w:rsidRDefault="00C1340D" w:rsidP="002C1C4E">
      <w:pPr>
        <w:jc w:val="both"/>
        <w:rPr>
          <w:sz w:val="24"/>
          <w:lang w:val="uk-UA"/>
        </w:rPr>
      </w:pPr>
      <w:r w:rsidRPr="002C1C4E">
        <w:rPr>
          <w:b/>
          <w:u w:val="single"/>
          <w:lang w:val="uk-UA"/>
        </w:rPr>
        <w:t>Відгук 5. Ренні</w:t>
      </w:r>
    </w:p>
    <w:p w:rsidR="00C1340D" w:rsidRPr="002C1C4E" w:rsidRDefault="00C1340D" w:rsidP="002C1C4E">
      <w:pPr>
        <w:jc w:val="both"/>
        <w:rPr>
          <w:sz w:val="24"/>
          <w:lang w:val="uk-UA"/>
        </w:rPr>
      </w:pPr>
      <w:r w:rsidRPr="002C1C4E">
        <w:rPr>
          <w:sz w:val="24"/>
          <w:lang w:val="uk-UA"/>
        </w:rPr>
        <w:t xml:space="preserve">У моего папы рефлюкс - эзофагит, тот кто знаком с этим диагнозом знает как часто он сопровождается мучительной изжогой. Мой папа старается не есть поздно, не ест жирную пищу, не курит, но тем не менее когда ложится спать и принимает горизонтальное положение то через некоторое время просыпается от изжоги. </w:t>
      </w:r>
    </w:p>
    <w:p w:rsidR="00C1340D" w:rsidRPr="002C1C4E" w:rsidRDefault="00C1340D" w:rsidP="002C1C4E">
      <w:pPr>
        <w:jc w:val="both"/>
        <w:rPr>
          <w:sz w:val="24"/>
          <w:lang w:val="uk-UA"/>
        </w:rPr>
      </w:pPr>
      <w:r w:rsidRPr="002C1C4E">
        <w:rPr>
          <w:sz w:val="24"/>
          <w:lang w:val="uk-UA"/>
        </w:rPr>
        <w:t>Происходит это настолько часто что он уже успел перепробовать множество лекарств и остановил свой выбор на препарате Ренни. Принимает папа этот препарат довольно долго, помогает он быстро, никаких побочных за все время приёма не было, в общем его</w:t>
      </w:r>
      <w:r w:rsidR="00101B3C" w:rsidRPr="002C1C4E">
        <w:rPr>
          <w:sz w:val="24"/>
          <w:lang w:val="uk-UA"/>
        </w:rPr>
        <w:t xml:space="preserve"> действием папа вполне доволен, </w:t>
      </w:r>
      <w:r w:rsidRPr="002C1C4E">
        <w:rPr>
          <w:sz w:val="24"/>
          <w:lang w:val="uk-UA"/>
        </w:rPr>
        <w:t>препарат выполняет свою задачу на ст</w:t>
      </w:r>
      <w:r w:rsidR="00101B3C" w:rsidRPr="002C1C4E">
        <w:rPr>
          <w:sz w:val="24"/>
          <w:lang w:val="uk-UA"/>
        </w:rPr>
        <w:t>о процентов, поэтому рекомендую.</w:t>
      </w:r>
    </w:p>
    <w:p w:rsidR="00101B3C" w:rsidRPr="002C1C4E" w:rsidRDefault="00101B3C" w:rsidP="002C1C4E">
      <w:pPr>
        <w:jc w:val="both"/>
        <w:rPr>
          <w:sz w:val="24"/>
          <w:lang w:val="uk-UA"/>
        </w:rPr>
      </w:pPr>
      <w:r w:rsidRPr="002C1C4E">
        <w:rPr>
          <w:b/>
          <w:u w:val="single"/>
          <w:lang w:val="uk-UA"/>
        </w:rPr>
        <w:t>Відгук 6. Ренні</w:t>
      </w:r>
    </w:p>
    <w:p w:rsidR="00101B3C" w:rsidRPr="002C1C4E" w:rsidRDefault="00101B3C" w:rsidP="002C1C4E">
      <w:pPr>
        <w:jc w:val="both"/>
        <w:rPr>
          <w:sz w:val="24"/>
          <w:lang w:val="uk-UA"/>
        </w:rPr>
      </w:pPr>
      <w:r w:rsidRPr="002C1C4E">
        <w:rPr>
          <w:sz w:val="24"/>
          <w:lang w:val="uk-UA"/>
        </w:rPr>
        <w:t xml:space="preserve">Не сказать, что у меня часто бывает изжога, но даже на те редкие случаи, когда она все-таки случается для этого надо иметь в аптечке какое-то средство. Ведь это может случиться в тот момент, когда аптеки уже закрыты. Или просто не захочешь никуда идти. </w:t>
      </w:r>
    </w:p>
    <w:p w:rsidR="00101B3C" w:rsidRPr="002C1C4E" w:rsidRDefault="00101B3C" w:rsidP="002C1C4E">
      <w:pPr>
        <w:jc w:val="both"/>
        <w:rPr>
          <w:sz w:val="24"/>
          <w:lang w:val="uk-UA"/>
        </w:rPr>
      </w:pPr>
      <w:r w:rsidRPr="002C1C4E">
        <w:rPr>
          <w:sz w:val="24"/>
          <w:lang w:val="uk-UA"/>
        </w:rPr>
        <w:t>Для этого у меня всегда в аптечке имеется средство от изжоги Ренни. Лично мне это средство помогает, изжогу снимает. Пользуюсь им давно и всем советую.</w:t>
      </w:r>
    </w:p>
    <w:p w:rsidR="00D472B1" w:rsidRPr="002C1C4E" w:rsidRDefault="00D472B1" w:rsidP="002C1C4E">
      <w:pPr>
        <w:jc w:val="both"/>
        <w:rPr>
          <w:sz w:val="24"/>
          <w:lang w:val="uk-UA"/>
        </w:rPr>
      </w:pPr>
      <w:r w:rsidRPr="002C1C4E">
        <w:rPr>
          <w:sz w:val="24"/>
          <w:lang w:val="uk-UA"/>
        </w:rPr>
        <w:t>При современном ускоренном ритме жизни и неправильном питании, кто из нас не сталкивается с проблемами желудка! Невозможно заранее предугадать, как поведёт себя желудок от принятой пищи где-нибудь в общепите или на ходу. Изжога зачастую становится нашим постоянным спутником, а ведь это первый признак более серьёзных и опасных заболеваний, таких как гастрит и язва.</w:t>
      </w:r>
    </w:p>
    <w:p w:rsidR="00D472B1" w:rsidRPr="002C1C4E" w:rsidRDefault="00D472B1" w:rsidP="002C1C4E">
      <w:pPr>
        <w:jc w:val="both"/>
        <w:rPr>
          <w:sz w:val="24"/>
          <w:lang w:val="uk-UA"/>
        </w:rPr>
      </w:pPr>
      <w:r w:rsidRPr="002C1C4E">
        <w:rPr>
          <w:b/>
          <w:u w:val="single"/>
          <w:lang w:val="uk-UA"/>
        </w:rPr>
        <w:t>Відгук 7. Альмагель Нео</w:t>
      </w:r>
    </w:p>
    <w:p w:rsidR="00D472B1" w:rsidRPr="002C1C4E" w:rsidRDefault="00D472B1" w:rsidP="002C1C4E">
      <w:pPr>
        <w:jc w:val="both"/>
        <w:rPr>
          <w:sz w:val="24"/>
          <w:lang w:val="uk-UA"/>
        </w:rPr>
      </w:pPr>
      <w:r w:rsidRPr="002C1C4E">
        <w:rPr>
          <w:sz w:val="24"/>
          <w:lang w:val="uk-UA"/>
        </w:rPr>
        <w:t>И мне, как и практически всем людям, частенько приходится питаться на ходу и есть то, что совсем не полезно, но зато быстро. К тому же я человек весьма болезненный, принимаю по жизни много лекарств от различных хронических заболеваний. А не так давно после приёма курса антибиотиков с желудком стало твориться вообще неладное, и в первую очередь проявилась страшнейшая изжога, просто до тошноты.</w:t>
      </w:r>
    </w:p>
    <w:p w:rsidR="00D472B1" w:rsidRPr="002C1C4E" w:rsidRDefault="00D472B1" w:rsidP="002C1C4E">
      <w:pPr>
        <w:jc w:val="both"/>
        <w:rPr>
          <w:sz w:val="24"/>
          <w:lang w:val="uk-UA"/>
        </w:rPr>
      </w:pPr>
      <w:r w:rsidRPr="002C1C4E">
        <w:rPr>
          <w:sz w:val="24"/>
          <w:lang w:val="uk-UA"/>
        </w:rPr>
        <w:t>О препарате Альмагель знаю давно и раньше часто им пользовалась, но потом как-то перешла на Фосфалюгель, которого вдруг не оказалось в аптеке тогда, когда он был необходим. Там предложили купить препарат Actavis Альмагель Нео, очень его хвалили и я решила купить, не бегать по аптекам в поисках привычного препарата.</w:t>
      </w:r>
    </w:p>
    <w:p w:rsidR="00D472B1" w:rsidRPr="002C1C4E" w:rsidRDefault="00D472B1" w:rsidP="002C1C4E">
      <w:pPr>
        <w:jc w:val="both"/>
        <w:rPr>
          <w:sz w:val="24"/>
          <w:lang w:val="uk-UA"/>
        </w:rPr>
      </w:pPr>
      <w:r w:rsidRPr="002C1C4E">
        <w:rPr>
          <w:sz w:val="24"/>
          <w:lang w:val="uk-UA"/>
        </w:rPr>
        <w:t>Альмагель Нео на вкус мне не очень понравился, резковат по сравнению с фосфалюгелем, язык щипет от него, но привкус апельсинчика довольно приятный. Но препарат оказался весьма эффективным: изжога прошла просто мгновенно. Принимала Альмагель ежедневно после еды по две мерной ложечки суспензии дважды в день, бутылочки средства хватило на неделю, за это время изжога полностью прошла. Но на всякий случай купила ещё бутылочку Альмагеля</w:t>
      </w:r>
      <w:r w:rsidR="00737B94">
        <w:rPr>
          <w:sz w:val="24"/>
          <w:lang w:val="uk-UA"/>
        </w:rPr>
        <w:t>.</w:t>
      </w:r>
      <w:r w:rsidRPr="002C1C4E">
        <w:rPr>
          <w:sz w:val="24"/>
          <w:lang w:val="uk-UA"/>
        </w:rPr>
        <w:t xml:space="preserve"> </w:t>
      </w:r>
      <w:r w:rsidR="00737B94" w:rsidRPr="002C1C4E">
        <w:rPr>
          <w:sz w:val="24"/>
          <w:lang w:val="uk-UA"/>
        </w:rPr>
        <w:t>Цена</w:t>
      </w:r>
      <w:r w:rsidR="00737B94">
        <w:rPr>
          <w:sz w:val="24"/>
          <w:lang w:val="uk-UA"/>
        </w:rPr>
        <w:t>,</w:t>
      </w:r>
      <w:r w:rsidR="00737B94" w:rsidRPr="002C1C4E">
        <w:rPr>
          <w:sz w:val="24"/>
          <w:lang w:val="uk-UA"/>
        </w:rPr>
        <w:t xml:space="preserve"> </w:t>
      </w:r>
      <w:r w:rsidRPr="002C1C4E">
        <w:rPr>
          <w:sz w:val="24"/>
          <w:lang w:val="uk-UA"/>
        </w:rPr>
        <w:t>я считаю</w:t>
      </w:r>
      <w:r w:rsidR="00737B94">
        <w:rPr>
          <w:sz w:val="24"/>
          <w:lang w:val="uk-UA"/>
        </w:rPr>
        <w:t>,</w:t>
      </w:r>
      <w:r w:rsidRPr="002C1C4E">
        <w:rPr>
          <w:sz w:val="24"/>
          <w:lang w:val="uk-UA"/>
        </w:rPr>
        <w:t xml:space="preserve"> очень приемлема для такого эффективного и быстродействующего средства.</w:t>
      </w:r>
    </w:p>
    <w:p w:rsidR="004816E0" w:rsidRPr="002C1C4E" w:rsidRDefault="004816E0" w:rsidP="004816E0">
      <w:pPr>
        <w:jc w:val="both"/>
        <w:rPr>
          <w:sz w:val="24"/>
          <w:lang w:val="uk-UA"/>
        </w:rPr>
      </w:pPr>
      <w:r w:rsidRPr="002C1C4E">
        <w:rPr>
          <w:b/>
          <w:u w:val="single"/>
          <w:lang w:val="uk-UA"/>
        </w:rPr>
        <w:t xml:space="preserve">Відгук </w:t>
      </w:r>
      <w:r>
        <w:rPr>
          <w:b/>
          <w:u w:val="single"/>
          <w:lang w:val="uk-UA"/>
        </w:rPr>
        <w:t>8</w:t>
      </w:r>
      <w:r w:rsidRPr="002C1C4E">
        <w:rPr>
          <w:b/>
          <w:u w:val="single"/>
          <w:lang w:val="uk-UA"/>
        </w:rPr>
        <w:t>. Альмагель Нео</w:t>
      </w:r>
    </w:p>
    <w:p w:rsidR="00D472B1" w:rsidRPr="002C1C4E" w:rsidRDefault="00D472B1" w:rsidP="002C1C4E">
      <w:pPr>
        <w:jc w:val="both"/>
        <w:rPr>
          <w:sz w:val="24"/>
          <w:lang w:val="uk-UA"/>
        </w:rPr>
      </w:pPr>
      <w:r w:rsidRPr="002C1C4E">
        <w:rPr>
          <w:sz w:val="24"/>
          <w:lang w:val="uk-UA"/>
        </w:rPr>
        <w:t>Я, как и многие в нашем мире страдаю гастритом. Нужно регулярно придерживаться диеты, но в наше время это очень сложно.</w:t>
      </w:r>
    </w:p>
    <w:p w:rsidR="00D472B1" w:rsidRPr="002C1C4E" w:rsidRDefault="00D472B1" w:rsidP="002C1C4E">
      <w:pPr>
        <w:jc w:val="both"/>
        <w:rPr>
          <w:sz w:val="24"/>
          <w:lang w:val="uk-UA"/>
        </w:rPr>
      </w:pPr>
      <w:r w:rsidRPr="002C1C4E">
        <w:rPr>
          <w:sz w:val="24"/>
          <w:lang w:val="uk-UA"/>
        </w:rPr>
        <w:t xml:space="preserve">В периоды обострения, спасаюсь </w:t>
      </w:r>
      <w:r w:rsidR="004816E0">
        <w:rPr>
          <w:sz w:val="24"/>
          <w:lang w:val="uk-UA"/>
        </w:rPr>
        <w:t>"Алмагелем"</w:t>
      </w:r>
      <w:bookmarkStart w:id="9" w:name="_GoBack"/>
      <w:bookmarkEnd w:id="9"/>
      <w:r w:rsidRPr="002C1C4E">
        <w:rPr>
          <w:sz w:val="24"/>
          <w:lang w:val="uk-UA"/>
        </w:rPr>
        <w:t>. Когда-то давно мне его назначил врач- гастроэнтеролог. Единственный минус- после приёма"Алмагеля" нельзя пить воду, консистенция его вязкая и запить очень хочется.</w:t>
      </w:r>
    </w:p>
    <w:p w:rsidR="00D472B1" w:rsidRPr="002C1C4E" w:rsidRDefault="00D472B1" w:rsidP="002C1C4E">
      <w:pPr>
        <w:jc w:val="both"/>
        <w:rPr>
          <w:sz w:val="24"/>
          <w:lang w:val="uk-UA"/>
        </w:rPr>
      </w:pPr>
      <w:r w:rsidRPr="002C1C4E">
        <w:rPr>
          <w:sz w:val="24"/>
          <w:lang w:val="uk-UA"/>
        </w:rPr>
        <w:t>Мне это средство помогает очень хорошо в комплексе и обязательно при строгой диете.</w:t>
      </w:r>
    </w:p>
    <w:sectPr w:rsidR="00D472B1" w:rsidRPr="002C1C4E" w:rsidSect="00160A3B">
      <w:headerReference w:type="default" r:id="rId10"/>
      <w:footerReference w:type="default" r:id="rId11"/>
      <w:type w:val="continuous"/>
      <w:pgSz w:w="11900" w:h="16840"/>
      <w:pgMar w:top="238" w:right="720" w:bottom="244" w:left="720" w:header="709" w:footer="709"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DEF" w:rsidRDefault="00622DEF" w:rsidP="00A4300F">
      <w:r>
        <w:separator/>
      </w:r>
    </w:p>
  </w:endnote>
  <w:endnote w:type="continuationSeparator" w:id="0">
    <w:p w:rsidR="00622DEF" w:rsidRDefault="00622DEF" w:rsidP="00A43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732003"/>
      <w:docPartObj>
        <w:docPartGallery w:val="Page Numbers (Bottom of Page)"/>
        <w:docPartUnique/>
      </w:docPartObj>
    </w:sdtPr>
    <w:sdtContent>
      <w:p w:rsidR="00737B94" w:rsidRDefault="00737B94">
        <w:pPr>
          <w:pStyle w:val="ad"/>
          <w:jc w:val="right"/>
        </w:pPr>
        <w:r>
          <w:fldChar w:fldCharType="begin"/>
        </w:r>
        <w:r>
          <w:instrText>PAGE   \* MERGEFORMAT</w:instrText>
        </w:r>
        <w:r>
          <w:fldChar w:fldCharType="separate"/>
        </w:r>
        <w:r w:rsidR="004816E0" w:rsidRPr="004816E0">
          <w:rPr>
            <w:noProof/>
            <w:lang w:val="uk-UA"/>
          </w:rPr>
          <w:t>10</w:t>
        </w:r>
        <w:r>
          <w:fldChar w:fldCharType="end"/>
        </w:r>
      </w:p>
    </w:sdtContent>
  </w:sdt>
  <w:p w:rsidR="00737B94" w:rsidRDefault="00737B9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DEF" w:rsidRDefault="00622DEF" w:rsidP="00A4300F">
      <w:r>
        <w:separator/>
      </w:r>
    </w:p>
  </w:footnote>
  <w:footnote w:type="continuationSeparator" w:id="0">
    <w:p w:rsidR="00622DEF" w:rsidRDefault="00622DEF" w:rsidP="00A43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B94" w:rsidRPr="00160A3B" w:rsidRDefault="00737B94" w:rsidP="00160A3B">
    <w:pPr>
      <w:pStyle w:val="ab"/>
      <w:ind w:firstLine="0"/>
      <w:jc w:val="right"/>
      <w:rPr>
        <w:lang w:val="uk-UA"/>
      </w:rPr>
    </w:pPr>
    <w:r>
      <w:rPr>
        <w:noProof/>
        <w:lang w:val="uk-UA" w:eastAsia="uk-UA" w:bidi="ar-SA"/>
      </w:rPr>
      <w:drawing>
        <wp:inline distT="0" distB="0" distL="0" distR="0" wp14:anchorId="75E44CFD" wp14:editId="53627E07">
          <wp:extent cx="294198" cy="290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99638" cy="295642"/>
                  </a:xfrm>
                  <a:prstGeom prst="rect">
                    <a:avLst/>
                  </a:prstGeom>
                </pic:spPr>
              </pic:pic>
            </a:graphicData>
          </a:graphic>
        </wp:inline>
      </w:drawing>
    </w:r>
    <w:r>
      <w:rPr>
        <w:lang w:val="uk-UA"/>
      </w:rPr>
      <w:tab/>
    </w:r>
    <w:r>
      <w:rPr>
        <w:lang w:val="uk-UA"/>
      </w:rPr>
      <w:tab/>
      <w:t xml:space="preserve">                                                                      Печія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952" w:hanging="360"/>
      </w:pPr>
      <w:rPr>
        <w:rFonts w:ascii="Symbol" w:hAnsi="Symbol" w:cs="Symbol"/>
        <w:b w:val="0"/>
        <w:bCs w:val="0"/>
        <w:w w:val="99"/>
        <w:sz w:val="24"/>
        <w:szCs w:val="24"/>
      </w:rPr>
    </w:lvl>
    <w:lvl w:ilvl="1">
      <w:numFmt w:val="bullet"/>
      <w:lvlText w:val="•"/>
      <w:lvlJc w:val="left"/>
      <w:pPr>
        <w:ind w:left="1862" w:hanging="360"/>
      </w:pPr>
    </w:lvl>
    <w:lvl w:ilvl="2">
      <w:numFmt w:val="bullet"/>
      <w:lvlText w:val="•"/>
      <w:lvlJc w:val="left"/>
      <w:pPr>
        <w:ind w:left="2764" w:hanging="360"/>
      </w:pPr>
    </w:lvl>
    <w:lvl w:ilvl="3">
      <w:numFmt w:val="bullet"/>
      <w:lvlText w:val="•"/>
      <w:lvlJc w:val="left"/>
      <w:pPr>
        <w:ind w:left="3666" w:hanging="360"/>
      </w:pPr>
    </w:lvl>
    <w:lvl w:ilvl="4">
      <w:numFmt w:val="bullet"/>
      <w:lvlText w:val="•"/>
      <w:lvlJc w:val="left"/>
      <w:pPr>
        <w:ind w:left="4568" w:hanging="360"/>
      </w:pPr>
    </w:lvl>
    <w:lvl w:ilvl="5">
      <w:numFmt w:val="bullet"/>
      <w:lvlText w:val="•"/>
      <w:lvlJc w:val="left"/>
      <w:pPr>
        <w:ind w:left="5470" w:hanging="360"/>
      </w:pPr>
    </w:lvl>
    <w:lvl w:ilvl="6">
      <w:numFmt w:val="bullet"/>
      <w:lvlText w:val="•"/>
      <w:lvlJc w:val="left"/>
      <w:pPr>
        <w:ind w:left="6372" w:hanging="360"/>
      </w:pPr>
    </w:lvl>
    <w:lvl w:ilvl="7">
      <w:numFmt w:val="bullet"/>
      <w:lvlText w:val="•"/>
      <w:lvlJc w:val="left"/>
      <w:pPr>
        <w:ind w:left="7274" w:hanging="360"/>
      </w:pPr>
    </w:lvl>
    <w:lvl w:ilvl="8">
      <w:numFmt w:val="bullet"/>
      <w:lvlText w:val="•"/>
      <w:lvlJc w:val="left"/>
      <w:pPr>
        <w:ind w:left="8176" w:hanging="360"/>
      </w:pPr>
    </w:lvl>
  </w:abstractNum>
  <w:abstractNum w:abstractNumId="1" w15:restartNumberingAfterBreak="0">
    <w:nsid w:val="00000403"/>
    <w:multiLevelType w:val="multilevel"/>
    <w:tmpl w:val="00000886"/>
    <w:lvl w:ilvl="0">
      <w:numFmt w:val="bullet"/>
      <w:lvlText w:val=""/>
      <w:lvlJc w:val="left"/>
      <w:pPr>
        <w:ind w:left="952" w:hanging="360"/>
      </w:pPr>
      <w:rPr>
        <w:b w:val="0"/>
        <w:bCs w:val="0"/>
        <w:w w:val="99"/>
      </w:rPr>
    </w:lvl>
    <w:lvl w:ilvl="1">
      <w:numFmt w:val="bullet"/>
      <w:lvlText w:val="•"/>
      <w:lvlJc w:val="left"/>
      <w:pPr>
        <w:ind w:left="1862" w:hanging="360"/>
      </w:pPr>
    </w:lvl>
    <w:lvl w:ilvl="2">
      <w:numFmt w:val="bullet"/>
      <w:lvlText w:val="•"/>
      <w:lvlJc w:val="left"/>
      <w:pPr>
        <w:ind w:left="2764" w:hanging="360"/>
      </w:pPr>
    </w:lvl>
    <w:lvl w:ilvl="3">
      <w:numFmt w:val="bullet"/>
      <w:lvlText w:val="•"/>
      <w:lvlJc w:val="left"/>
      <w:pPr>
        <w:ind w:left="3666" w:hanging="360"/>
      </w:pPr>
    </w:lvl>
    <w:lvl w:ilvl="4">
      <w:numFmt w:val="bullet"/>
      <w:lvlText w:val="•"/>
      <w:lvlJc w:val="left"/>
      <w:pPr>
        <w:ind w:left="4568" w:hanging="360"/>
      </w:pPr>
    </w:lvl>
    <w:lvl w:ilvl="5">
      <w:numFmt w:val="bullet"/>
      <w:lvlText w:val="•"/>
      <w:lvlJc w:val="left"/>
      <w:pPr>
        <w:ind w:left="5470" w:hanging="360"/>
      </w:pPr>
    </w:lvl>
    <w:lvl w:ilvl="6">
      <w:numFmt w:val="bullet"/>
      <w:lvlText w:val="•"/>
      <w:lvlJc w:val="left"/>
      <w:pPr>
        <w:ind w:left="6372" w:hanging="360"/>
      </w:pPr>
    </w:lvl>
    <w:lvl w:ilvl="7">
      <w:numFmt w:val="bullet"/>
      <w:lvlText w:val="•"/>
      <w:lvlJc w:val="left"/>
      <w:pPr>
        <w:ind w:left="7274" w:hanging="360"/>
      </w:pPr>
    </w:lvl>
    <w:lvl w:ilvl="8">
      <w:numFmt w:val="bullet"/>
      <w:lvlText w:val="•"/>
      <w:lvlJc w:val="left"/>
      <w:pPr>
        <w:ind w:left="8176" w:hanging="360"/>
      </w:pPr>
    </w:lvl>
  </w:abstractNum>
  <w:abstractNum w:abstractNumId="2" w15:restartNumberingAfterBreak="0">
    <w:nsid w:val="00000404"/>
    <w:multiLevelType w:val="multilevel"/>
    <w:tmpl w:val="00000887"/>
    <w:lvl w:ilvl="0">
      <w:start w:val="1"/>
      <w:numFmt w:val="decimal"/>
      <w:lvlText w:val="%1."/>
      <w:lvlJc w:val="left"/>
      <w:pPr>
        <w:ind w:left="232" w:hanging="459"/>
      </w:pPr>
      <w:rPr>
        <w:rFonts w:ascii="Verdana" w:hAnsi="Verdana" w:cs="Verdana"/>
        <w:b w:val="0"/>
        <w:bCs w:val="0"/>
        <w:spacing w:val="0"/>
        <w:w w:val="99"/>
        <w:sz w:val="24"/>
        <w:szCs w:val="24"/>
      </w:rPr>
    </w:lvl>
    <w:lvl w:ilvl="1">
      <w:numFmt w:val="bullet"/>
      <w:lvlText w:val=""/>
      <w:lvlJc w:val="left"/>
      <w:pPr>
        <w:ind w:left="952" w:hanging="360"/>
      </w:pPr>
      <w:rPr>
        <w:rFonts w:ascii="Symbol" w:hAnsi="Symbol" w:cs="Symbol"/>
        <w:b w:val="0"/>
        <w:bCs w:val="0"/>
        <w:w w:val="99"/>
        <w:sz w:val="24"/>
        <w:szCs w:val="24"/>
      </w:rPr>
    </w:lvl>
    <w:lvl w:ilvl="2">
      <w:numFmt w:val="bullet"/>
      <w:lvlText w:val="•"/>
      <w:lvlJc w:val="left"/>
      <w:pPr>
        <w:ind w:left="1962" w:hanging="360"/>
      </w:pPr>
    </w:lvl>
    <w:lvl w:ilvl="3">
      <w:numFmt w:val="bullet"/>
      <w:lvlText w:val="•"/>
      <w:lvlJc w:val="left"/>
      <w:pPr>
        <w:ind w:left="2964" w:hanging="360"/>
      </w:pPr>
    </w:lvl>
    <w:lvl w:ilvl="4">
      <w:numFmt w:val="bullet"/>
      <w:lvlText w:val="•"/>
      <w:lvlJc w:val="left"/>
      <w:pPr>
        <w:ind w:left="3966" w:hanging="360"/>
      </w:pPr>
    </w:lvl>
    <w:lvl w:ilvl="5">
      <w:numFmt w:val="bullet"/>
      <w:lvlText w:val="•"/>
      <w:lvlJc w:val="left"/>
      <w:pPr>
        <w:ind w:left="4968" w:hanging="360"/>
      </w:pPr>
    </w:lvl>
    <w:lvl w:ilvl="6">
      <w:numFmt w:val="bullet"/>
      <w:lvlText w:val="•"/>
      <w:lvlJc w:val="left"/>
      <w:pPr>
        <w:ind w:left="5971" w:hanging="360"/>
      </w:pPr>
    </w:lvl>
    <w:lvl w:ilvl="7">
      <w:numFmt w:val="bullet"/>
      <w:lvlText w:val="•"/>
      <w:lvlJc w:val="left"/>
      <w:pPr>
        <w:ind w:left="6973" w:hanging="360"/>
      </w:pPr>
    </w:lvl>
    <w:lvl w:ilvl="8">
      <w:numFmt w:val="bullet"/>
      <w:lvlText w:val="•"/>
      <w:lvlJc w:val="left"/>
      <w:pPr>
        <w:ind w:left="7975" w:hanging="360"/>
      </w:pPr>
    </w:lvl>
  </w:abstractNum>
  <w:abstractNum w:abstractNumId="3" w15:restartNumberingAfterBreak="0">
    <w:nsid w:val="00000405"/>
    <w:multiLevelType w:val="multilevel"/>
    <w:tmpl w:val="00000888"/>
    <w:lvl w:ilvl="0">
      <w:start w:val="1"/>
      <w:numFmt w:val="decimal"/>
      <w:lvlText w:val="%1."/>
      <w:lvlJc w:val="left"/>
      <w:pPr>
        <w:ind w:left="232" w:hanging="324"/>
      </w:pPr>
      <w:rPr>
        <w:rFonts w:ascii="Verdana" w:hAnsi="Verdana" w:cs="Verdana"/>
        <w:b w:val="0"/>
        <w:bCs w:val="0"/>
        <w:spacing w:val="0"/>
        <w:w w:val="99"/>
        <w:sz w:val="24"/>
        <w:szCs w:val="24"/>
      </w:rPr>
    </w:lvl>
    <w:lvl w:ilvl="1">
      <w:numFmt w:val="bullet"/>
      <w:lvlText w:val="•"/>
      <w:lvlJc w:val="left"/>
      <w:pPr>
        <w:ind w:left="1214" w:hanging="324"/>
      </w:pPr>
    </w:lvl>
    <w:lvl w:ilvl="2">
      <w:numFmt w:val="bullet"/>
      <w:lvlText w:val="•"/>
      <w:lvlJc w:val="left"/>
      <w:pPr>
        <w:ind w:left="2188" w:hanging="324"/>
      </w:pPr>
    </w:lvl>
    <w:lvl w:ilvl="3">
      <w:numFmt w:val="bullet"/>
      <w:lvlText w:val="•"/>
      <w:lvlJc w:val="left"/>
      <w:pPr>
        <w:ind w:left="3162" w:hanging="324"/>
      </w:pPr>
    </w:lvl>
    <w:lvl w:ilvl="4">
      <w:numFmt w:val="bullet"/>
      <w:lvlText w:val="•"/>
      <w:lvlJc w:val="left"/>
      <w:pPr>
        <w:ind w:left="4136" w:hanging="324"/>
      </w:pPr>
    </w:lvl>
    <w:lvl w:ilvl="5">
      <w:numFmt w:val="bullet"/>
      <w:lvlText w:val="•"/>
      <w:lvlJc w:val="left"/>
      <w:pPr>
        <w:ind w:left="5110" w:hanging="324"/>
      </w:pPr>
    </w:lvl>
    <w:lvl w:ilvl="6">
      <w:numFmt w:val="bullet"/>
      <w:lvlText w:val="•"/>
      <w:lvlJc w:val="left"/>
      <w:pPr>
        <w:ind w:left="6084" w:hanging="324"/>
      </w:pPr>
    </w:lvl>
    <w:lvl w:ilvl="7">
      <w:numFmt w:val="bullet"/>
      <w:lvlText w:val="•"/>
      <w:lvlJc w:val="left"/>
      <w:pPr>
        <w:ind w:left="7058" w:hanging="324"/>
      </w:pPr>
    </w:lvl>
    <w:lvl w:ilvl="8">
      <w:numFmt w:val="bullet"/>
      <w:lvlText w:val="•"/>
      <w:lvlJc w:val="left"/>
      <w:pPr>
        <w:ind w:left="8032" w:hanging="324"/>
      </w:pPr>
    </w:lvl>
  </w:abstractNum>
  <w:abstractNum w:abstractNumId="4" w15:restartNumberingAfterBreak="0">
    <w:nsid w:val="04A72BD1"/>
    <w:multiLevelType w:val="hybridMultilevel"/>
    <w:tmpl w:val="468E1464"/>
    <w:lvl w:ilvl="0" w:tplc="04220001">
      <w:start w:val="1"/>
      <w:numFmt w:val="bullet"/>
      <w:lvlText w:val=""/>
      <w:lvlJc w:val="left"/>
      <w:pPr>
        <w:ind w:left="720" w:hanging="360"/>
      </w:pPr>
      <w:rPr>
        <w:rFonts w:ascii="Symbol" w:hAnsi="Symbol" w:hint="default"/>
      </w:rPr>
    </w:lvl>
    <w:lvl w:ilvl="1" w:tplc="BE985DC0">
      <w:numFmt w:val="bullet"/>
      <w:lvlText w:val="•"/>
      <w:lvlJc w:val="left"/>
      <w:pPr>
        <w:ind w:left="1440" w:hanging="360"/>
      </w:pPr>
      <w:rPr>
        <w:rFonts w:ascii="Times New Roman" w:eastAsia="Tahoma"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E9B0DEE"/>
    <w:multiLevelType w:val="hybridMultilevel"/>
    <w:tmpl w:val="2000EA9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15:restartNumberingAfterBreak="0">
    <w:nsid w:val="0FB677B1"/>
    <w:multiLevelType w:val="hybridMultilevel"/>
    <w:tmpl w:val="C368F0C2"/>
    <w:lvl w:ilvl="0" w:tplc="B922D49E">
      <w:numFmt w:val="bullet"/>
      <w:lvlText w:val="•"/>
      <w:lvlJc w:val="left"/>
      <w:pPr>
        <w:ind w:left="1080" w:hanging="360"/>
      </w:pPr>
      <w:rPr>
        <w:rFonts w:ascii="Times New Roman" w:eastAsia="Tahoma"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15:restartNumberingAfterBreak="0">
    <w:nsid w:val="15657EC6"/>
    <w:multiLevelType w:val="singleLevel"/>
    <w:tmpl w:val="0419000F"/>
    <w:lvl w:ilvl="0">
      <w:start w:val="1"/>
      <w:numFmt w:val="decimal"/>
      <w:lvlText w:val="%1."/>
      <w:lvlJc w:val="left"/>
      <w:pPr>
        <w:tabs>
          <w:tab w:val="num" w:pos="360"/>
        </w:tabs>
        <w:ind w:left="360" w:hanging="360"/>
      </w:pPr>
      <w:rPr>
        <w:rFonts w:hint="default"/>
      </w:rPr>
    </w:lvl>
  </w:abstractNum>
  <w:abstractNum w:abstractNumId="8" w15:restartNumberingAfterBreak="0">
    <w:nsid w:val="241F7C2D"/>
    <w:multiLevelType w:val="hybridMultilevel"/>
    <w:tmpl w:val="4B8EF5F6"/>
    <w:lvl w:ilvl="0" w:tplc="B922D49E">
      <w:numFmt w:val="bullet"/>
      <w:lvlText w:val="•"/>
      <w:lvlJc w:val="left"/>
      <w:pPr>
        <w:ind w:left="1080" w:hanging="360"/>
      </w:pPr>
      <w:rPr>
        <w:rFonts w:ascii="Times New Roman" w:eastAsia="Tahoma"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27AC3C97"/>
    <w:multiLevelType w:val="hybridMultilevel"/>
    <w:tmpl w:val="44B2E1D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0" w15:restartNumberingAfterBreak="0">
    <w:nsid w:val="2DA12C39"/>
    <w:multiLevelType w:val="hybridMultilevel"/>
    <w:tmpl w:val="89E221B8"/>
    <w:lvl w:ilvl="0" w:tplc="B922D49E">
      <w:numFmt w:val="bullet"/>
      <w:lvlText w:val="•"/>
      <w:lvlJc w:val="left"/>
      <w:pPr>
        <w:ind w:left="1672" w:hanging="360"/>
      </w:pPr>
      <w:rPr>
        <w:rFonts w:ascii="Times New Roman" w:eastAsia="Tahoma" w:hAnsi="Times New Roman" w:cs="Times New Roman" w:hint="default"/>
      </w:rPr>
    </w:lvl>
    <w:lvl w:ilvl="1" w:tplc="04220003" w:tentative="1">
      <w:start w:val="1"/>
      <w:numFmt w:val="bullet"/>
      <w:lvlText w:val="o"/>
      <w:lvlJc w:val="left"/>
      <w:pPr>
        <w:ind w:left="2032" w:hanging="360"/>
      </w:pPr>
      <w:rPr>
        <w:rFonts w:ascii="Courier New" w:hAnsi="Courier New" w:cs="Courier New" w:hint="default"/>
      </w:rPr>
    </w:lvl>
    <w:lvl w:ilvl="2" w:tplc="04220005" w:tentative="1">
      <w:start w:val="1"/>
      <w:numFmt w:val="bullet"/>
      <w:lvlText w:val=""/>
      <w:lvlJc w:val="left"/>
      <w:pPr>
        <w:ind w:left="2752" w:hanging="360"/>
      </w:pPr>
      <w:rPr>
        <w:rFonts w:ascii="Wingdings" w:hAnsi="Wingdings" w:hint="default"/>
      </w:rPr>
    </w:lvl>
    <w:lvl w:ilvl="3" w:tplc="04220001" w:tentative="1">
      <w:start w:val="1"/>
      <w:numFmt w:val="bullet"/>
      <w:lvlText w:val=""/>
      <w:lvlJc w:val="left"/>
      <w:pPr>
        <w:ind w:left="3472" w:hanging="360"/>
      </w:pPr>
      <w:rPr>
        <w:rFonts w:ascii="Symbol" w:hAnsi="Symbol" w:hint="default"/>
      </w:rPr>
    </w:lvl>
    <w:lvl w:ilvl="4" w:tplc="04220003" w:tentative="1">
      <w:start w:val="1"/>
      <w:numFmt w:val="bullet"/>
      <w:lvlText w:val="o"/>
      <w:lvlJc w:val="left"/>
      <w:pPr>
        <w:ind w:left="4192" w:hanging="360"/>
      </w:pPr>
      <w:rPr>
        <w:rFonts w:ascii="Courier New" w:hAnsi="Courier New" w:cs="Courier New" w:hint="default"/>
      </w:rPr>
    </w:lvl>
    <w:lvl w:ilvl="5" w:tplc="04220005" w:tentative="1">
      <w:start w:val="1"/>
      <w:numFmt w:val="bullet"/>
      <w:lvlText w:val=""/>
      <w:lvlJc w:val="left"/>
      <w:pPr>
        <w:ind w:left="4912" w:hanging="360"/>
      </w:pPr>
      <w:rPr>
        <w:rFonts w:ascii="Wingdings" w:hAnsi="Wingdings" w:hint="default"/>
      </w:rPr>
    </w:lvl>
    <w:lvl w:ilvl="6" w:tplc="04220001" w:tentative="1">
      <w:start w:val="1"/>
      <w:numFmt w:val="bullet"/>
      <w:lvlText w:val=""/>
      <w:lvlJc w:val="left"/>
      <w:pPr>
        <w:ind w:left="5632" w:hanging="360"/>
      </w:pPr>
      <w:rPr>
        <w:rFonts w:ascii="Symbol" w:hAnsi="Symbol" w:hint="default"/>
      </w:rPr>
    </w:lvl>
    <w:lvl w:ilvl="7" w:tplc="04220003" w:tentative="1">
      <w:start w:val="1"/>
      <w:numFmt w:val="bullet"/>
      <w:lvlText w:val="o"/>
      <w:lvlJc w:val="left"/>
      <w:pPr>
        <w:ind w:left="6352" w:hanging="360"/>
      </w:pPr>
      <w:rPr>
        <w:rFonts w:ascii="Courier New" w:hAnsi="Courier New" w:cs="Courier New" w:hint="default"/>
      </w:rPr>
    </w:lvl>
    <w:lvl w:ilvl="8" w:tplc="04220005" w:tentative="1">
      <w:start w:val="1"/>
      <w:numFmt w:val="bullet"/>
      <w:lvlText w:val=""/>
      <w:lvlJc w:val="left"/>
      <w:pPr>
        <w:ind w:left="7072" w:hanging="360"/>
      </w:pPr>
      <w:rPr>
        <w:rFonts w:ascii="Wingdings" w:hAnsi="Wingdings" w:hint="default"/>
      </w:rPr>
    </w:lvl>
  </w:abstractNum>
  <w:abstractNum w:abstractNumId="11" w15:restartNumberingAfterBreak="0">
    <w:nsid w:val="3464250B"/>
    <w:multiLevelType w:val="hybridMultilevel"/>
    <w:tmpl w:val="90E62EAA"/>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2" w15:restartNumberingAfterBreak="0">
    <w:nsid w:val="3B8804C3"/>
    <w:multiLevelType w:val="hybridMultilevel"/>
    <w:tmpl w:val="B680F286"/>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3" w15:restartNumberingAfterBreak="0">
    <w:nsid w:val="50563596"/>
    <w:multiLevelType w:val="hybridMultilevel"/>
    <w:tmpl w:val="02026FE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4" w15:restartNumberingAfterBreak="0">
    <w:nsid w:val="589C0F15"/>
    <w:multiLevelType w:val="hybridMultilevel"/>
    <w:tmpl w:val="7ADCED90"/>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5" w15:restartNumberingAfterBreak="0">
    <w:nsid w:val="5B4A62A0"/>
    <w:multiLevelType w:val="hybridMultilevel"/>
    <w:tmpl w:val="92E6167A"/>
    <w:lvl w:ilvl="0" w:tplc="901E510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15:restartNumberingAfterBreak="0">
    <w:nsid w:val="62E12E24"/>
    <w:multiLevelType w:val="hybridMultilevel"/>
    <w:tmpl w:val="CC8490A4"/>
    <w:lvl w:ilvl="0" w:tplc="B922D49E">
      <w:numFmt w:val="bullet"/>
      <w:lvlText w:val="•"/>
      <w:lvlJc w:val="left"/>
      <w:pPr>
        <w:ind w:left="1800" w:hanging="360"/>
      </w:pPr>
      <w:rPr>
        <w:rFonts w:ascii="Times New Roman" w:eastAsia="Tahoma"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7" w15:restartNumberingAfterBreak="0">
    <w:nsid w:val="6CA5342A"/>
    <w:multiLevelType w:val="hybridMultilevel"/>
    <w:tmpl w:val="F2CCFF7C"/>
    <w:lvl w:ilvl="0" w:tplc="04220001">
      <w:start w:val="1"/>
      <w:numFmt w:val="bullet"/>
      <w:lvlText w:val=""/>
      <w:lvlJc w:val="left"/>
      <w:pPr>
        <w:ind w:left="1312" w:hanging="360"/>
      </w:pPr>
      <w:rPr>
        <w:rFonts w:ascii="Symbol" w:hAnsi="Symbol" w:hint="default"/>
      </w:rPr>
    </w:lvl>
    <w:lvl w:ilvl="1" w:tplc="04220003" w:tentative="1">
      <w:start w:val="1"/>
      <w:numFmt w:val="bullet"/>
      <w:lvlText w:val="o"/>
      <w:lvlJc w:val="left"/>
      <w:pPr>
        <w:ind w:left="2032" w:hanging="360"/>
      </w:pPr>
      <w:rPr>
        <w:rFonts w:ascii="Courier New" w:hAnsi="Courier New" w:cs="Courier New" w:hint="default"/>
      </w:rPr>
    </w:lvl>
    <w:lvl w:ilvl="2" w:tplc="04220005" w:tentative="1">
      <w:start w:val="1"/>
      <w:numFmt w:val="bullet"/>
      <w:lvlText w:val=""/>
      <w:lvlJc w:val="left"/>
      <w:pPr>
        <w:ind w:left="2752" w:hanging="360"/>
      </w:pPr>
      <w:rPr>
        <w:rFonts w:ascii="Wingdings" w:hAnsi="Wingdings" w:hint="default"/>
      </w:rPr>
    </w:lvl>
    <w:lvl w:ilvl="3" w:tplc="04220001" w:tentative="1">
      <w:start w:val="1"/>
      <w:numFmt w:val="bullet"/>
      <w:lvlText w:val=""/>
      <w:lvlJc w:val="left"/>
      <w:pPr>
        <w:ind w:left="3472" w:hanging="360"/>
      </w:pPr>
      <w:rPr>
        <w:rFonts w:ascii="Symbol" w:hAnsi="Symbol" w:hint="default"/>
      </w:rPr>
    </w:lvl>
    <w:lvl w:ilvl="4" w:tplc="04220003" w:tentative="1">
      <w:start w:val="1"/>
      <w:numFmt w:val="bullet"/>
      <w:lvlText w:val="o"/>
      <w:lvlJc w:val="left"/>
      <w:pPr>
        <w:ind w:left="4192" w:hanging="360"/>
      </w:pPr>
      <w:rPr>
        <w:rFonts w:ascii="Courier New" w:hAnsi="Courier New" w:cs="Courier New" w:hint="default"/>
      </w:rPr>
    </w:lvl>
    <w:lvl w:ilvl="5" w:tplc="04220005" w:tentative="1">
      <w:start w:val="1"/>
      <w:numFmt w:val="bullet"/>
      <w:lvlText w:val=""/>
      <w:lvlJc w:val="left"/>
      <w:pPr>
        <w:ind w:left="4912" w:hanging="360"/>
      </w:pPr>
      <w:rPr>
        <w:rFonts w:ascii="Wingdings" w:hAnsi="Wingdings" w:hint="default"/>
      </w:rPr>
    </w:lvl>
    <w:lvl w:ilvl="6" w:tplc="04220001" w:tentative="1">
      <w:start w:val="1"/>
      <w:numFmt w:val="bullet"/>
      <w:lvlText w:val=""/>
      <w:lvlJc w:val="left"/>
      <w:pPr>
        <w:ind w:left="5632" w:hanging="360"/>
      </w:pPr>
      <w:rPr>
        <w:rFonts w:ascii="Symbol" w:hAnsi="Symbol" w:hint="default"/>
      </w:rPr>
    </w:lvl>
    <w:lvl w:ilvl="7" w:tplc="04220003" w:tentative="1">
      <w:start w:val="1"/>
      <w:numFmt w:val="bullet"/>
      <w:lvlText w:val="o"/>
      <w:lvlJc w:val="left"/>
      <w:pPr>
        <w:ind w:left="6352" w:hanging="360"/>
      </w:pPr>
      <w:rPr>
        <w:rFonts w:ascii="Courier New" w:hAnsi="Courier New" w:cs="Courier New" w:hint="default"/>
      </w:rPr>
    </w:lvl>
    <w:lvl w:ilvl="8" w:tplc="04220005" w:tentative="1">
      <w:start w:val="1"/>
      <w:numFmt w:val="bullet"/>
      <w:lvlText w:val=""/>
      <w:lvlJc w:val="left"/>
      <w:pPr>
        <w:ind w:left="7072" w:hanging="360"/>
      </w:pPr>
      <w:rPr>
        <w:rFonts w:ascii="Wingdings" w:hAnsi="Wingdings" w:hint="default"/>
      </w:rPr>
    </w:lvl>
  </w:abstractNum>
  <w:abstractNum w:abstractNumId="18" w15:restartNumberingAfterBreak="0">
    <w:nsid w:val="6DF9447B"/>
    <w:multiLevelType w:val="hybridMultilevel"/>
    <w:tmpl w:val="BB1E1B5E"/>
    <w:lvl w:ilvl="0" w:tplc="B922D49E">
      <w:numFmt w:val="bullet"/>
      <w:lvlText w:val="•"/>
      <w:lvlJc w:val="left"/>
      <w:pPr>
        <w:ind w:left="1800" w:hanging="360"/>
      </w:pPr>
      <w:rPr>
        <w:rFonts w:ascii="Times New Roman" w:eastAsia="Tahoma"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9" w15:restartNumberingAfterBreak="0">
    <w:nsid w:val="70A537F4"/>
    <w:multiLevelType w:val="hybridMultilevel"/>
    <w:tmpl w:val="DA9E5BB4"/>
    <w:lvl w:ilvl="0" w:tplc="788AC540">
      <w:numFmt w:val="bullet"/>
      <w:lvlText w:val="•"/>
      <w:lvlJc w:val="left"/>
      <w:pPr>
        <w:ind w:left="952" w:hanging="360"/>
      </w:pPr>
      <w:rPr>
        <w:rFonts w:ascii="Times New Roman" w:eastAsia="Tahoma" w:hAnsi="Times New Roman" w:cs="Times New Roman" w:hint="default"/>
      </w:rPr>
    </w:lvl>
    <w:lvl w:ilvl="1" w:tplc="04220003" w:tentative="1">
      <w:start w:val="1"/>
      <w:numFmt w:val="bullet"/>
      <w:lvlText w:val="o"/>
      <w:lvlJc w:val="left"/>
      <w:pPr>
        <w:ind w:left="1672" w:hanging="360"/>
      </w:pPr>
      <w:rPr>
        <w:rFonts w:ascii="Courier New" w:hAnsi="Courier New" w:cs="Courier New" w:hint="default"/>
      </w:rPr>
    </w:lvl>
    <w:lvl w:ilvl="2" w:tplc="04220005" w:tentative="1">
      <w:start w:val="1"/>
      <w:numFmt w:val="bullet"/>
      <w:lvlText w:val=""/>
      <w:lvlJc w:val="left"/>
      <w:pPr>
        <w:ind w:left="2392" w:hanging="360"/>
      </w:pPr>
      <w:rPr>
        <w:rFonts w:ascii="Wingdings" w:hAnsi="Wingdings" w:hint="default"/>
      </w:rPr>
    </w:lvl>
    <w:lvl w:ilvl="3" w:tplc="04220001" w:tentative="1">
      <w:start w:val="1"/>
      <w:numFmt w:val="bullet"/>
      <w:lvlText w:val=""/>
      <w:lvlJc w:val="left"/>
      <w:pPr>
        <w:ind w:left="3112" w:hanging="360"/>
      </w:pPr>
      <w:rPr>
        <w:rFonts w:ascii="Symbol" w:hAnsi="Symbol" w:hint="default"/>
      </w:rPr>
    </w:lvl>
    <w:lvl w:ilvl="4" w:tplc="04220003" w:tentative="1">
      <w:start w:val="1"/>
      <w:numFmt w:val="bullet"/>
      <w:lvlText w:val="o"/>
      <w:lvlJc w:val="left"/>
      <w:pPr>
        <w:ind w:left="3832" w:hanging="360"/>
      </w:pPr>
      <w:rPr>
        <w:rFonts w:ascii="Courier New" w:hAnsi="Courier New" w:cs="Courier New" w:hint="default"/>
      </w:rPr>
    </w:lvl>
    <w:lvl w:ilvl="5" w:tplc="04220005" w:tentative="1">
      <w:start w:val="1"/>
      <w:numFmt w:val="bullet"/>
      <w:lvlText w:val=""/>
      <w:lvlJc w:val="left"/>
      <w:pPr>
        <w:ind w:left="4552" w:hanging="360"/>
      </w:pPr>
      <w:rPr>
        <w:rFonts w:ascii="Wingdings" w:hAnsi="Wingdings" w:hint="default"/>
      </w:rPr>
    </w:lvl>
    <w:lvl w:ilvl="6" w:tplc="04220001" w:tentative="1">
      <w:start w:val="1"/>
      <w:numFmt w:val="bullet"/>
      <w:lvlText w:val=""/>
      <w:lvlJc w:val="left"/>
      <w:pPr>
        <w:ind w:left="5272" w:hanging="360"/>
      </w:pPr>
      <w:rPr>
        <w:rFonts w:ascii="Symbol" w:hAnsi="Symbol" w:hint="default"/>
      </w:rPr>
    </w:lvl>
    <w:lvl w:ilvl="7" w:tplc="04220003" w:tentative="1">
      <w:start w:val="1"/>
      <w:numFmt w:val="bullet"/>
      <w:lvlText w:val="o"/>
      <w:lvlJc w:val="left"/>
      <w:pPr>
        <w:ind w:left="5992" w:hanging="360"/>
      </w:pPr>
      <w:rPr>
        <w:rFonts w:ascii="Courier New" w:hAnsi="Courier New" w:cs="Courier New" w:hint="default"/>
      </w:rPr>
    </w:lvl>
    <w:lvl w:ilvl="8" w:tplc="04220005" w:tentative="1">
      <w:start w:val="1"/>
      <w:numFmt w:val="bullet"/>
      <w:lvlText w:val=""/>
      <w:lvlJc w:val="left"/>
      <w:pPr>
        <w:ind w:left="6712" w:hanging="360"/>
      </w:pPr>
      <w:rPr>
        <w:rFonts w:ascii="Wingdings" w:hAnsi="Wingdings" w:hint="default"/>
      </w:rPr>
    </w:lvl>
  </w:abstractNum>
  <w:abstractNum w:abstractNumId="20" w15:restartNumberingAfterBreak="0">
    <w:nsid w:val="758B25F8"/>
    <w:multiLevelType w:val="hybridMultilevel"/>
    <w:tmpl w:val="8B083B30"/>
    <w:lvl w:ilvl="0" w:tplc="B922D49E">
      <w:numFmt w:val="bullet"/>
      <w:lvlText w:val="•"/>
      <w:lvlJc w:val="left"/>
      <w:pPr>
        <w:ind w:left="1800" w:hanging="360"/>
      </w:pPr>
      <w:rPr>
        <w:rFonts w:ascii="Times New Roman" w:eastAsia="Tahoma"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1" w15:restartNumberingAfterBreak="0">
    <w:nsid w:val="7C1919F2"/>
    <w:multiLevelType w:val="hybridMultilevel"/>
    <w:tmpl w:val="33C0DD64"/>
    <w:lvl w:ilvl="0" w:tplc="901E5104">
      <w:start w:val="1"/>
      <w:numFmt w:val="decimal"/>
      <w:lvlText w:val="%1."/>
      <w:lvlJc w:val="left"/>
      <w:pPr>
        <w:ind w:left="180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3"/>
  </w:num>
  <w:num w:numId="2">
    <w:abstractNumId w:val="2"/>
  </w:num>
  <w:num w:numId="3">
    <w:abstractNumId w:val="1"/>
  </w:num>
  <w:num w:numId="4">
    <w:abstractNumId w:val="0"/>
  </w:num>
  <w:num w:numId="5">
    <w:abstractNumId w:val="4"/>
  </w:num>
  <w:num w:numId="6">
    <w:abstractNumId w:val="17"/>
  </w:num>
  <w:num w:numId="7">
    <w:abstractNumId w:val="19"/>
  </w:num>
  <w:num w:numId="8">
    <w:abstractNumId w:val="12"/>
  </w:num>
  <w:num w:numId="9">
    <w:abstractNumId w:val="5"/>
  </w:num>
  <w:num w:numId="10">
    <w:abstractNumId w:val="13"/>
  </w:num>
  <w:num w:numId="11">
    <w:abstractNumId w:val="9"/>
  </w:num>
  <w:num w:numId="12">
    <w:abstractNumId w:val="14"/>
  </w:num>
  <w:num w:numId="13">
    <w:abstractNumId w:val="8"/>
  </w:num>
  <w:num w:numId="14">
    <w:abstractNumId w:val="20"/>
  </w:num>
  <w:num w:numId="15">
    <w:abstractNumId w:val="6"/>
  </w:num>
  <w:num w:numId="16">
    <w:abstractNumId w:val="16"/>
  </w:num>
  <w:num w:numId="17">
    <w:abstractNumId w:val="18"/>
  </w:num>
  <w:num w:numId="18">
    <w:abstractNumId w:val="10"/>
  </w:num>
  <w:num w:numId="19">
    <w:abstractNumId w:val="11"/>
  </w:num>
  <w:num w:numId="20">
    <w:abstractNumId w:val="15"/>
  </w:num>
  <w:num w:numId="21">
    <w:abstractNumId w:val="2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819"/>
    <w:rsid w:val="00000B1C"/>
    <w:rsid w:val="00004546"/>
    <w:rsid w:val="0009035E"/>
    <w:rsid w:val="000A13B2"/>
    <w:rsid w:val="00101B3C"/>
    <w:rsid w:val="0013706E"/>
    <w:rsid w:val="00160A3B"/>
    <w:rsid w:val="00175780"/>
    <w:rsid w:val="001C7049"/>
    <w:rsid w:val="00205ABB"/>
    <w:rsid w:val="0023641C"/>
    <w:rsid w:val="002B6AE9"/>
    <w:rsid w:val="002C1C4E"/>
    <w:rsid w:val="002D3CF1"/>
    <w:rsid w:val="002E3FFB"/>
    <w:rsid w:val="002F0FFB"/>
    <w:rsid w:val="003009E6"/>
    <w:rsid w:val="003162AD"/>
    <w:rsid w:val="0036626B"/>
    <w:rsid w:val="003A45BA"/>
    <w:rsid w:val="003A48A0"/>
    <w:rsid w:val="003B5EF0"/>
    <w:rsid w:val="003B752C"/>
    <w:rsid w:val="003D776F"/>
    <w:rsid w:val="003E7035"/>
    <w:rsid w:val="00421B4D"/>
    <w:rsid w:val="004350C3"/>
    <w:rsid w:val="00460B8D"/>
    <w:rsid w:val="0048066A"/>
    <w:rsid w:val="00480E35"/>
    <w:rsid w:val="004816E0"/>
    <w:rsid w:val="00485C56"/>
    <w:rsid w:val="00520692"/>
    <w:rsid w:val="00553A73"/>
    <w:rsid w:val="00573F42"/>
    <w:rsid w:val="00582E40"/>
    <w:rsid w:val="005A3714"/>
    <w:rsid w:val="005A7FD7"/>
    <w:rsid w:val="00622DEF"/>
    <w:rsid w:val="006231A7"/>
    <w:rsid w:val="00646C32"/>
    <w:rsid w:val="006C529B"/>
    <w:rsid w:val="006E339F"/>
    <w:rsid w:val="00737B94"/>
    <w:rsid w:val="00745461"/>
    <w:rsid w:val="0075356C"/>
    <w:rsid w:val="0081422F"/>
    <w:rsid w:val="00815D14"/>
    <w:rsid w:val="00816708"/>
    <w:rsid w:val="00891141"/>
    <w:rsid w:val="008A3473"/>
    <w:rsid w:val="008D45BD"/>
    <w:rsid w:val="008E4634"/>
    <w:rsid w:val="008F0297"/>
    <w:rsid w:val="009245AA"/>
    <w:rsid w:val="00931819"/>
    <w:rsid w:val="009370F0"/>
    <w:rsid w:val="0096067E"/>
    <w:rsid w:val="009A084D"/>
    <w:rsid w:val="00A30027"/>
    <w:rsid w:val="00A4300F"/>
    <w:rsid w:val="00A61E2F"/>
    <w:rsid w:val="00A64913"/>
    <w:rsid w:val="00A903B7"/>
    <w:rsid w:val="00AA451F"/>
    <w:rsid w:val="00B22126"/>
    <w:rsid w:val="00B9431E"/>
    <w:rsid w:val="00BB0DB7"/>
    <w:rsid w:val="00BB52A5"/>
    <w:rsid w:val="00BE3AA6"/>
    <w:rsid w:val="00C1340D"/>
    <w:rsid w:val="00C261D4"/>
    <w:rsid w:val="00C32788"/>
    <w:rsid w:val="00C35B72"/>
    <w:rsid w:val="00C36E35"/>
    <w:rsid w:val="00C441B3"/>
    <w:rsid w:val="00C45B8F"/>
    <w:rsid w:val="00C70367"/>
    <w:rsid w:val="00C7229D"/>
    <w:rsid w:val="00C740B2"/>
    <w:rsid w:val="00C77629"/>
    <w:rsid w:val="00C833EA"/>
    <w:rsid w:val="00CC74E2"/>
    <w:rsid w:val="00CD201E"/>
    <w:rsid w:val="00CD636A"/>
    <w:rsid w:val="00D333E3"/>
    <w:rsid w:val="00D472B1"/>
    <w:rsid w:val="00D70532"/>
    <w:rsid w:val="00DA67F0"/>
    <w:rsid w:val="00DF186F"/>
    <w:rsid w:val="00E40692"/>
    <w:rsid w:val="00E40ABA"/>
    <w:rsid w:val="00E545DA"/>
    <w:rsid w:val="00E815B9"/>
    <w:rsid w:val="00E837D4"/>
    <w:rsid w:val="00EC2ADD"/>
    <w:rsid w:val="00EC395F"/>
    <w:rsid w:val="00ED69C6"/>
    <w:rsid w:val="00EE0525"/>
    <w:rsid w:val="00EE0C97"/>
    <w:rsid w:val="00F22917"/>
    <w:rsid w:val="00F56E02"/>
    <w:rsid w:val="00F62F04"/>
    <w:rsid w:val="00F95B66"/>
    <w:rsid w:val="00FC1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9C5EB"/>
  <w15:chartTrackingRefBased/>
  <w15:docId w15:val="{727B40BE-AF95-4079-9EBA-7A21AE73E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ahom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816E0"/>
    <w:pPr>
      <w:widowControl w:val="0"/>
      <w:autoSpaceDE w:val="0"/>
      <w:autoSpaceDN w:val="0"/>
      <w:spacing w:after="0" w:line="240" w:lineRule="auto"/>
      <w:ind w:firstLine="720"/>
    </w:pPr>
    <w:rPr>
      <w:rFonts w:ascii="Times New Roman" w:hAnsi="Times New Roman" w:cs="Tahoma"/>
      <w:sz w:val="28"/>
      <w:lang w:eastAsia="ru-RU" w:bidi="ru-RU"/>
    </w:rPr>
  </w:style>
  <w:style w:type="paragraph" w:styleId="1">
    <w:name w:val="heading 1"/>
    <w:basedOn w:val="a"/>
    <w:next w:val="a"/>
    <w:link w:val="10"/>
    <w:autoRedefine/>
    <w:uiPriority w:val="1"/>
    <w:qFormat/>
    <w:rsid w:val="00E837D4"/>
    <w:pPr>
      <w:keepNext/>
      <w:keepLines/>
      <w:pBdr>
        <w:bottom w:val="single" w:sz="12" w:space="1" w:color="auto"/>
      </w:pBdr>
      <w:spacing w:line="360" w:lineRule="auto"/>
      <w:ind w:firstLine="0"/>
      <w:jc w:val="center"/>
      <w:outlineLvl w:val="0"/>
    </w:pPr>
    <w:rPr>
      <w:rFonts w:eastAsiaTheme="majorEastAsia" w:cstheme="majorBidi"/>
      <w:b/>
      <w:color w:val="000000" w:themeColor="text1"/>
      <w:szCs w:val="32"/>
    </w:rPr>
  </w:style>
  <w:style w:type="paragraph" w:styleId="2">
    <w:name w:val="heading 2"/>
    <w:basedOn w:val="a"/>
    <w:next w:val="a"/>
    <w:link w:val="20"/>
    <w:uiPriority w:val="9"/>
    <w:unhideWhenUsed/>
    <w:qFormat/>
    <w:rsid w:val="00E837D4"/>
    <w:pPr>
      <w:keepNext/>
      <w:keepLines/>
      <w:spacing w:before="40" w:line="360" w:lineRule="auto"/>
      <w:outlineLvl w:val="1"/>
    </w:pPr>
    <w:rPr>
      <w:rFonts w:eastAsiaTheme="majorEastAsia" w:cstheme="majorBidi"/>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A13B2"/>
    <w:pPr>
      <w:widowControl w:val="0"/>
      <w:autoSpaceDE w:val="0"/>
      <w:autoSpaceDN w:val="0"/>
      <w:spacing w:after="0" w:line="240" w:lineRule="auto"/>
    </w:pPr>
    <w:rPr>
      <w:rFonts w:ascii="Times New Roman" w:hAnsi="Times New Roman" w:cs="Tahoma"/>
      <w:sz w:val="28"/>
      <w:lang w:eastAsia="ru-RU" w:bidi="ru-RU"/>
    </w:rPr>
  </w:style>
  <w:style w:type="character" w:customStyle="1" w:styleId="10">
    <w:name w:val="Заголовок 1 Знак"/>
    <w:basedOn w:val="a0"/>
    <w:link w:val="1"/>
    <w:uiPriority w:val="9"/>
    <w:rsid w:val="00E837D4"/>
    <w:rPr>
      <w:rFonts w:ascii="Times New Roman" w:eastAsiaTheme="majorEastAsia" w:hAnsi="Times New Roman" w:cstheme="majorBidi"/>
      <w:b/>
      <w:color w:val="000000" w:themeColor="text1"/>
      <w:sz w:val="24"/>
      <w:szCs w:val="32"/>
      <w:lang w:val="uk-UA"/>
    </w:rPr>
  </w:style>
  <w:style w:type="character" w:customStyle="1" w:styleId="20">
    <w:name w:val="Заголовок 2 Знак"/>
    <w:basedOn w:val="a0"/>
    <w:link w:val="2"/>
    <w:uiPriority w:val="9"/>
    <w:rsid w:val="00E837D4"/>
    <w:rPr>
      <w:rFonts w:ascii="Times New Roman" w:eastAsiaTheme="majorEastAsia" w:hAnsi="Times New Roman" w:cstheme="majorBidi"/>
      <w:b/>
      <w:sz w:val="26"/>
      <w:szCs w:val="26"/>
      <w:lang w:val="uk-UA"/>
    </w:rPr>
  </w:style>
  <w:style w:type="paragraph" w:customStyle="1" w:styleId="a5">
    <w:name w:val="табличный"/>
    <w:basedOn w:val="a3"/>
    <w:link w:val="a6"/>
    <w:qFormat/>
    <w:rsid w:val="009370F0"/>
    <w:rPr>
      <w:sz w:val="20"/>
      <w:lang w:eastAsia="uk-UA"/>
    </w:rPr>
  </w:style>
  <w:style w:type="character" w:customStyle="1" w:styleId="a6">
    <w:name w:val="табличный Знак"/>
    <w:basedOn w:val="a4"/>
    <w:link w:val="a5"/>
    <w:rsid w:val="009370F0"/>
    <w:rPr>
      <w:rFonts w:ascii="Times New Roman" w:hAnsi="Times New Roman" w:cs="Tahoma"/>
      <w:sz w:val="20"/>
      <w:lang w:val="uk-UA" w:eastAsia="uk-UA" w:bidi="ru-RU"/>
    </w:rPr>
  </w:style>
  <w:style w:type="character" w:customStyle="1" w:styleId="a4">
    <w:name w:val="Без интервала Знак"/>
    <w:basedOn w:val="a0"/>
    <w:link w:val="a3"/>
    <w:uiPriority w:val="1"/>
    <w:rsid w:val="000A13B2"/>
    <w:rPr>
      <w:rFonts w:ascii="Times New Roman" w:hAnsi="Times New Roman" w:cs="Tahoma"/>
      <w:sz w:val="28"/>
      <w:lang w:eastAsia="ru-RU" w:bidi="ru-RU"/>
    </w:rPr>
  </w:style>
  <w:style w:type="paragraph" w:customStyle="1" w:styleId="11">
    <w:name w:val="Стиль1"/>
    <w:basedOn w:val="a3"/>
    <w:uiPriority w:val="1"/>
    <w:qFormat/>
    <w:rsid w:val="000A13B2"/>
    <w:pPr>
      <w:jc w:val="center"/>
    </w:pPr>
    <w:rPr>
      <w:rFonts w:eastAsiaTheme="minorHAnsi"/>
    </w:rPr>
  </w:style>
  <w:style w:type="paragraph" w:styleId="a7">
    <w:name w:val="Body Text"/>
    <w:basedOn w:val="a"/>
    <w:link w:val="a8"/>
    <w:uiPriority w:val="1"/>
    <w:qFormat/>
    <w:rsid w:val="00931819"/>
    <w:pPr>
      <w:widowControl/>
      <w:adjustRightInd w:val="0"/>
      <w:ind w:left="952" w:firstLine="0"/>
    </w:pPr>
    <w:rPr>
      <w:rFonts w:ascii="Verdana" w:hAnsi="Verdana" w:cs="Verdana"/>
      <w:sz w:val="24"/>
      <w:szCs w:val="24"/>
      <w:lang w:val="uk-UA" w:eastAsia="en-US" w:bidi="ar-SA"/>
    </w:rPr>
  </w:style>
  <w:style w:type="character" w:customStyle="1" w:styleId="a8">
    <w:name w:val="Основной текст Знак"/>
    <w:basedOn w:val="a0"/>
    <w:link w:val="a7"/>
    <w:uiPriority w:val="1"/>
    <w:rsid w:val="00931819"/>
    <w:rPr>
      <w:rFonts w:ascii="Verdana" w:hAnsi="Verdana" w:cs="Verdana"/>
      <w:sz w:val="24"/>
      <w:szCs w:val="24"/>
      <w:lang w:val="uk-UA"/>
    </w:rPr>
  </w:style>
  <w:style w:type="paragraph" w:styleId="a9">
    <w:name w:val="List Paragraph"/>
    <w:basedOn w:val="a"/>
    <w:uiPriority w:val="1"/>
    <w:qFormat/>
    <w:rsid w:val="00931819"/>
    <w:pPr>
      <w:widowControl/>
      <w:adjustRightInd w:val="0"/>
      <w:spacing w:before="42"/>
      <w:ind w:left="952" w:hanging="360"/>
    </w:pPr>
    <w:rPr>
      <w:rFonts w:ascii="Verdana" w:hAnsi="Verdana" w:cs="Verdana"/>
      <w:sz w:val="24"/>
      <w:szCs w:val="24"/>
      <w:lang w:val="uk-UA" w:eastAsia="en-US" w:bidi="ar-SA"/>
    </w:rPr>
  </w:style>
  <w:style w:type="paragraph" w:customStyle="1" w:styleId="TableParagraph">
    <w:name w:val="Table Paragraph"/>
    <w:basedOn w:val="a"/>
    <w:uiPriority w:val="1"/>
    <w:qFormat/>
    <w:rsid w:val="00931819"/>
    <w:pPr>
      <w:widowControl/>
      <w:adjustRightInd w:val="0"/>
      <w:ind w:left="95" w:firstLine="0"/>
    </w:pPr>
    <w:rPr>
      <w:rFonts w:ascii="Verdana" w:hAnsi="Verdana" w:cs="Verdana"/>
      <w:sz w:val="24"/>
      <w:szCs w:val="24"/>
      <w:lang w:val="uk-UA" w:eastAsia="en-US" w:bidi="ar-SA"/>
    </w:rPr>
  </w:style>
  <w:style w:type="table" w:styleId="aa">
    <w:name w:val="Table Grid"/>
    <w:basedOn w:val="a1"/>
    <w:uiPriority w:val="39"/>
    <w:rsid w:val="00090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A4300F"/>
    <w:pPr>
      <w:tabs>
        <w:tab w:val="center" w:pos="4677"/>
        <w:tab w:val="right" w:pos="9355"/>
      </w:tabs>
    </w:pPr>
  </w:style>
  <w:style w:type="character" w:customStyle="1" w:styleId="ac">
    <w:name w:val="Верхний колонтитул Знак"/>
    <w:basedOn w:val="a0"/>
    <w:link w:val="ab"/>
    <w:uiPriority w:val="99"/>
    <w:rsid w:val="00A4300F"/>
    <w:rPr>
      <w:rFonts w:ascii="Times New Roman" w:hAnsi="Times New Roman" w:cs="Tahoma"/>
      <w:sz w:val="28"/>
      <w:lang w:eastAsia="ru-RU" w:bidi="ru-RU"/>
    </w:rPr>
  </w:style>
  <w:style w:type="paragraph" w:styleId="ad">
    <w:name w:val="footer"/>
    <w:basedOn w:val="a"/>
    <w:link w:val="ae"/>
    <w:uiPriority w:val="99"/>
    <w:unhideWhenUsed/>
    <w:rsid w:val="00A4300F"/>
    <w:pPr>
      <w:tabs>
        <w:tab w:val="center" w:pos="4677"/>
        <w:tab w:val="right" w:pos="9355"/>
      </w:tabs>
    </w:pPr>
  </w:style>
  <w:style w:type="character" w:customStyle="1" w:styleId="ae">
    <w:name w:val="Нижний колонтитул Знак"/>
    <w:basedOn w:val="a0"/>
    <w:link w:val="ad"/>
    <w:uiPriority w:val="99"/>
    <w:rsid w:val="00A4300F"/>
    <w:rPr>
      <w:rFonts w:ascii="Times New Roman" w:hAnsi="Times New Roman" w:cs="Tahoma"/>
      <w:sz w:val="28"/>
      <w:lang w:eastAsia="ru-RU" w:bidi="ru-RU"/>
    </w:rPr>
  </w:style>
  <w:style w:type="paragraph" w:styleId="af">
    <w:name w:val="Balloon Text"/>
    <w:basedOn w:val="a"/>
    <w:link w:val="af0"/>
    <w:uiPriority w:val="99"/>
    <w:semiHidden/>
    <w:unhideWhenUsed/>
    <w:rsid w:val="00A4300F"/>
    <w:rPr>
      <w:rFonts w:ascii="Segoe UI" w:hAnsi="Segoe UI" w:cs="Segoe UI"/>
      <w:sz w:val="18"/>
      <w:szCs w:val="18"/>
    </w:rPr>
  </w:style>
  <w:style w:type="character" w:customStyle="1" w:styleId="af0">
    <w:name w:val="Текст выноски Знак"/>
    <w:basedOn w:val="a0"/>
    <w:link w:val="af"/>
    <w:uiPriority w:val="99"/>
    <w:semiHidden/>
    <w:rsid w:val="00A4300F"/>
    <w:rPr>
      <w:rFonts w:ascii="Segoe UI" w:hAnsi="Segoe UI" w:cs="Segoe UI"/>
      <w:sz w:val="18"/>
      <w:szCs w:val="18"/>
      <w:lang w:eastAsia="ru-RU" w:bidi="ru-RU"/>
    </w:rPr>
  </w:style>
  <w:style w:type="table" w:styleId="af1">
    <w:name w:val="Light Shading"/>
    <w:basedOn w:val="a1"/>
    <w:uiPriority w:val="60"/>
    <w:rsid w:val="00C833EA"/>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2">
    <w:name w:val="List"/>
    <w:basedOn w:val="a"/>
    <w:rsid w:val="00C77629"/>
    <w:pPr>
      <w:widowControl/>
      <w:autoSpaceDE/>
      <w:autoSpaceDN/>
      <w:ind w:left="283" w:hanging="283"/>
    </w:pPr>
    <w:rPr>
      <w:rFonts w:eastAsia="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2526">
      <w:bodyDiv w:val="1"/>
      <w:marLeft w:val="0"/>
      <w:marRight w:val="0"/>
      <w:marTop w:val="0"/>
      <w:marBottom w:val="0"/>
      <w:divBdr>
        <w:top w:val="none" w:sz="0" w:space="0" w:color="auto"/>
        <w:left w:val="none" w:sz="0" w:space="0" w:color="auto"/>
        <w:bottom w:val="none" w:sz="0" w:space="0" w:color="auto"/>
        <w:right w:val="none" w:sz="0" w:space="0" w:color="auto"/>
      </w:divBdr>
    </w:div>
    <w:div w:id="142163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3876</TotalTime>
  <Pages>11</Pages>
  <Words>21050</Words>
  <Characters>11999</Characters>
  <Application>Microsoft Office Word</Application>
  <DocSecurity>0</DocSecurity>
  <Lines>99</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10</cp:revision>
  <cp:lastPrinted>2018-02-22T14:19:00Z</cp:lastPrinted>
  <dcterms:created xsi:type="dcterms:W3CDTF">2018-02-20T08:09:00Z</dcterms:created>
  <dcterms:modified xsi:type="dcterms:W3CDTF">2018-02-23T10:08:00Z</dcterms:modified>
</cp:coreProperties>
</file>